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3EA78" w14:textId="77777777" w:rsidR="00206DA8" w:rsidRDefault="00440AEF" w:rsidP="00EA2D34">
      <w:pPr>
        <w:pStyle w:val="Titre"/>
        <w:jc w:val="center"/>
      </w:pPr>
      <w:r>
        <w:t>Analyse de la situation client</w:t>
      </w:r>
    </w:p>
    <w:p w14:paraId="5F33EA7A" w14:textId="77777777" w:rsidR="00EA2D34" w:rsidRPr="002F49EE" w:rsidRDefault="00440AEF" w:rsidP="00EA2D34">
      <w:pPr>
        <w:jc w:val="both"/>
        <w:rPr>
          <w:i/>
          <w:u w:val="single"/>
        </w:rPr>
      </w:pPr>
      <w:r w:rsidRPr="002F49EE">
        <w:rPr>
          <w:i/>
          <w:u w:val="single"/>
        </w:rPr>
        <w:t>Elle</w:t>
      </w:r>
      <w:r w:rsidR="00EA2D34" w:rsidRPr="002F49EE">
        <w:rPr>
          <w:i/>
          <w:u w:val="single"/>
        </w:rPr>
        <w:t xml:space="preserve"> doit vous permettre d’avoir une vision précise et globale de votre client afin d’en connaitre les besoins et projet, mais aussi d’en appréhender le potentiel.</w:t>
      </w:r>
    </w:p>
    <w:p w14:paraId="5F33EA7B" w14:textId="77777777" w:rsidR="00EA2D34" w:rsidRDefault="00EA2D34"/>
    <w:p w14:paraId="5F33EA7C" w14:textId="77777777" w:rsidR="00CA5BAE" w:rsidRDefault="00CA5BAE" w:rsidP="002F49EE">
      <w:pPr>
        <w:pBdr>
          <w:top w:val="single" w:sz="4" w:space="1" w:color="auto"/>
          <w:left w:val="single" w:sz="4" w:space="4" w:color="auto"/>
          <w:bottom w:val="single" w:sz="4" w:space="1" w:color="auto"/>
          <w:right w:val="single" w:sz="4" w:space="4" w:color="auto"/>
        </w:pBdr>
        <w:jc w:val="both"/>
      </w:pPr>
      <w:r w:rsidRPr="008351FE">
        <w:rPr>
          <w:b/>
        </w:rPr>
        <w:t>M. et Mme Rousseau</w:t>
      </w:r>
      <w:r>
        <w:t xml:space="preserve"> ont pris contact avec vous il y a quelques jours afin de vous faire part de prochains changements dans leur situation personnelle. Ils souhaitent s’entretenir avec vous à ce sujet.</w:t>
      </w:r>
    </w:p>
    <w:p w14:paraId="5F33EA7D" w14:textId="77777777" w:rsidR="00CA5BAE" w:rsidRDefault="00CA5BAE" w:rsidP="002F49EE">
      <w:pPr>
        <w:pBdr>
          <w:top w:val="single" w:sz="4" w:space="1" w:color="auto"/>
          <w:left w:val="single" w:sz="4" w:space="4" w:color="auto"/>
          <w:bottom w:val="single" w:sz="4" w:space="1" w:color="auto"/>
          <w:right w:val="single" w:sz="4" w:space="4" w:color="auto"/>
        </w:pBdr>
        <w:jc w:val="both"/>
      </w:pPr>
      <w:r>
        <w:t>Vous prenez connaissance de la fiche client et en réalisez l’analyse. Cela doit vous permettre de mettre en évidence l’analyse de la situation client et d’en déceler le potentiel.</w:t>
      </w:r>
    </w:p>
    <w:p w14:paraId="5F33EA7E" w14:textId="77777777" w:rsidR="00CA5BAE" w:rsidRDefault="00CA5BAE" w:rsidP="002F49EE">
      <w:pPr>
        <w:pBdr>
          <w:top w:val="single" w:sz="4" w:space="1" w:color="auto"/>
          <w:left w:val="single" w:sz="4" w:space="4" w:color="auto"/>
          <w:bottom w:val="single" w:sz="4" w:space="1" w:color="auto"/>
          <w:right w:val="single" w:sz="4" w:space="4" w:color="auto"/>
        </w:pBdr>
        <w:jc w:val="both"/>
      </w:pPr>
    </w:p>
    <w:p w14:paraId="5F33EA7F" w14:textId="77777777" w:rsidR="00CA5BAE" w:rsidRDefault="00CA5BAE" w:rsidP="002F49EE">
      <w:pPr>
        <w:pBdr>
          <w:top w:val="single" w:sz="4" w:space="1" w:color="auto"/>
          <w:left w:val="single" w:sz="4" w:space="4" w:color="auto"/>
          <w:bottom w:val="single" w:sz="4" w:space="1" w:color="auto"/>
          <w:right w:val="single" w:sz="4" w:space="4" w:color="auto"/>
        </w:pBdr>
        <w:jc w:val="both"/>
      </w:pPr>
      <w:r w:rsidRPr="00CA5BAE">
        <w:rPr>
          <w:i/>
          <w:u w:val="single"/>
        </w:rPr>
        <w:t xml:space="preserve">Votre RDV est dans </w:t>
      </w:r>
      <w:r w:rsidR="0045399B">
        <w:rPr>
          <w:i/>
          <w:u w:val="single"/>
        </w:rPr>
        <w:t>deux</w:t>
      </w:r>
      <w:r w:rsidRPr="00CA5BAE">
        <w:rPr>
          <w:i/>
          <w:u w:val="single"/>
        </w:rPr>
        <w:t xml:space="preserve"> heure</w:t>
      </w:r>
      <w:r w:rsidR="0045399B">
        <w:rPr>
          <w:i/>
          <w:u w:val="single"/>
        </w:rPr>
        <w:t>s</w:t>
      </w:r>
      <w:r>
        <w:t xml:space="preserve"> et sa durée sur votre agenda est programmée à 45 min.</w:t>
      </w:r>
    </w:p>
    <w:p w14:paraId="5F33EA80" w14:textId="77777777" w:rsidR="00CA5BAE" w:rsidRDefault="00CA5BAE" w:rsidP="002F49EE">
      <w:pPr>
        <w:pBdr>
          <w:top w:val="single" w:sz="4" w:space="1" w:color="auto"/>
          <w:left w:val="single" w:sz="4" w:space="4" w:color="auto"/>
          <w:bottom w:val="single" w:sz="4" w:space="1" w:color="auto"/>
          <w:right w:val="single" w:sz="4" w:space="4" w:color="auto"/>
        </w:pBdr>
        <w:jc w:val="both"/>
      </w:pPr>
    </w:p>
    <w:p w14:paraId="5F33EA81" w14:textId="77777777" w:rsidR="00EA2D34" w:rsidRDefault="00440AEF">
      <w:pPr>
        <w:rPr>
          <w:i/>
          <w:u w:val="single"/>
        </w:rPr>
      </w:pPr>
      <w:r>
        <w:rPr>
          <w:i/>
          <w:u w:val="single"/>
        </w:rPr>
        <w:t>L’analyse</w:t>
      </w:r>
      <w:r w:rsidR="00EA2D34" w:rsidRPr="00EC71E3">
        <w:rPr>
          <w:i/>
          <w:u w:val="single"/>
        </w:rPr>
        <w:t xml:space="preserve"> se structure en </w:t>
      </w:r>
      <w:r w:rsidR="00EC71E3" w:rsidRPr="00EC71E3">
        <w:rPr>
          <w:i/>
          <w:u w:val="single"/>
        </w:rPr>
        <w:t>trois</w:t>
      </w:r>
      <w:r w:rsidR="00EA2D34" w:rsidRPr="00EC71E3">
        <w:rPr>
          <w:i/>
          <w:u w:val="single"/>
        </w:rPr>
        <w:t xml:space="preserve"> parties principales : </w:t>
      </w:r>
    </w:p>
    <w:p w14:paraId="5F33EA82" w14:textId="77777777" w:rsidR="00440AEF" w:rsidRPr="00EC71E3" w:rsidRDefault="00440AEF">
      <w:pPr>
        <w:rPr>
          <w:i/>
          <w:u w:val="single"/>
        </w:rPr>
      </w:pPr>
    </w:p>
    <w:p w14:paraId="5F33EA83" w14:textId="77777777" w:rsidR="00EA2D34" w:rsidRPr="002F49EE" w:rsidRDefault="00EA2D34" w:rsidP="00EA2D34">
      <w:pPr>
        <w:pStyle w:val="Paragraphedeliste"/>
        <w:numPr>
          <w:ilvl w:val="0"/>
          <w:numId w:val="1"/>
        </w:numPr>
        <w:rPr>
          <w:b/>
          <w:color w:val="548DD4" w:themeColor="text2" w:themeTint="99"/>
          <w:sz w:val="28"/>
          <w:u w:val="single"/>
        </w:rPr>
      </w:pPr>
      <w:r w:rsidRPr="002F49EE">
        <w:rPr>
          <w:b/>
          <w:color w:val="548DD4" w:themeColor="text2" w:themeTint="99"/>
          <w:sz w:val="28"/>
          <w:u w:val="single"/>
        </w:rPr>
        <w:t>Situation familiale et professionnelle</w:t>
      </w:r>
    </w:p>
    <w:p w14:paraId="5F33EA84" w14:textId="77777777" w:rsidR="00EA2D34" w:rsidRDefault="00EA2D34" w:rsidP="00440AEF">
      <w:pPr>
        <w:jc w:val="both"/>
      </w:pPr>
      <w:r>
        <w:t xml:space="preserve">Vous devez être en mesure de connaitre les informations suivantes. </w:t>
      </w:r>
      <w:r w:rsidR="00440AEF">
        <w:t>L</w:t>
      </w:r>
      <w:r w:rsidR="00EC71E3">
        <w:t>e questionnement doit être mené avec courtoisie</w:t>
      </w:r>
      <w:r>
        <w:t xml:space="preserve"> </w:t>
      </w:r>
      <w:r w:rsidR="00EC71E3">
        <w:t>et délicatesse sans donner le sentiment d’un interrogatoire. Cependant tous les points doivent être abordés sous peine d’oublier un élément important pour la problématique client.</w:t>
      </w:r>
    </w:p>
    <w:p w14:paraId="5F33EA85" w14:textId="77777777" w:rsidR="00EC71E3" w:rsidRDefault="00EC71E3" w:rsidP="00EA2D34"/>
    <w:tbl>
      <w:tblPr>
        <w:tblStyle w:val="Grilledutableau"/>
        <w:tblW w:w="0" w:type="auto"/>
        <w:tblLook w:val="04A0" w:firstRow="1" w:lastRow="0" w:firstColumn="1" w:lastColumn="0" w:noHBand="0" w:noVBand="1"/>
      </w:tblPr>
      <w:tblGrid>
        <w:gridCol w:w="3872"/>
        <w:gridCol w:w="2645"/>
        <w:gridCol w:w="2545"/>
      </w:tblGrid>
      <w:tr w:rsidR="00EC71E3" w:rsidRPr="00EC71E3" w14:paraId="5F33EA89" w14:textId="77777777" w:rsidTr="00EC71E3">
        <w:tc>
          <w:tcPr>
            <w:tcW w:w="3936" w:type="dxa"/>
            <w:shd w:val="clear" w:color="auto" w:fill="E5B8B7" w:themeFill="accent2" w:themeFillTint="66"/>
          </w:tcPr>
          <w:p w14:paraId="5F33EA86" w14:textId="77777777" w:rsidR="00EC71E3" w:rsidRPr="00EC71E3" w:rsidRDefault="00EC71E3" w:rsidP="00EC71E3">
            <w:pPr>
              <w:jc w:val="center"/>
              <w:rPr>
                <w:b/>
              </w:rPr>
            </w:pPr>
            <w:r w:rsidRPr="00EC71E3">
              <w:rPr>
                <w:b/>
              </w:rPr>
              <w:t>Identification</w:t>
            </w:r>
          </w:p>
        </w:tc>
        <w:tc>
          <w:tcPr>
            <w:tcW w:w="2693" w:type="dxa"/>
            <w:shd w:val="clear" w:color="auto" w:fill="E5B8B7" w:themeFill="accent2" w:themeFillTint="66"/>
          </w:tcPr>
          <w:p w14:paraId="5F33EA87" w14:textId="77777777" w:rsidR="00EC71E3" w:rsidRPr="00EC71E3" w:rsidRDefault="00EC71E3" w:rsidP="00EC71E3">
            <w:pPr>
              <w:jc w:val="center"/>
              <w:rPr>
                <w:b/>
              </w:rPr>
            </w:pPr>
            <w:r w:rsidRPr="00EC71E3">
              <w:rPr>
                <w:b/>
              </w:rPr>
              <w:t>Client(e)</w:t>
            </w:r>
          </w:p>
        </w:tc>
        <w:tc>
          <w:tcPr>
            <w:tcW w:w="2583" w:type="dxa"/>
            <w:shd w:val="clear" w:color="auto" w:fill="E5B8B7" w:themeFill="accent2" w:themeFillTint="66"/>
          </w:tcPr>
          <w:p w14:paraId="5F33EA88" w14:textId="77777777" w:rsidR="00EC71E3" w:rsidRPr="00EC71E3" w:rsidRDefault="00EC71E3" w:rsidP="00EC71E3">
            <w:pPr>
              <w:jc w:val="center"/>
              <w:rPr>
                <w:b/>
              </w:rPr>
            </w:pPr>
            <w:r w:rsidRPr="00EC71E3">
              <w:rPr>
                <w:b/>
              </w:rPr>
              <w:t>Conjoint(e)</w:t>
            </w:r>
          </w:p>
        </w:tc>
      </w:tr>
      <w:tr w:rsidR="00EC71E3" w14:paraId="5F33EA8D" w14:textId="77777777" w:rsidTr="00EC71E3">
        <w:tc>
          <w:tcPr>
            <w:tcW w:w="3936" w:type="dxa"/>
          </w:tcPr>
          <w:p w14:paraId="5F33EA8A" w14:textId="77777777" w:rsidR="00EC71E3" w:rsidRDefault="00EC71E3" w:rsidP="00EA2D34">
            <w:r>
              <w:t>Nom</w:t>
            </w:r>
          </w:p>
        </w:tc>
        <w:tc>
          <w:tcPr>
            <w:tcW w:w="2693" w:type="dxa"/>
          </w:tcPr>
          <w:p w14:paraId="5F33EA8B" w14:textId="77777777" w:rsidR="00EC71E3" w:rsidRDefault="00EC71E3" w:rsidP="00EA2D34"/>
        </w:tc>
        <w:tc>
          <w:tcPr>
            <w:tcW w:w="2583" w:type="dxa"/>
          </w:tcPr>
          <w:p w14:paraId="5F33EA8C" w14:textId="77777777" w:rsidR="00EC71E3" w:rsidRDefault="00EC71E3" w:rsidP="00EA2D34"/>
        </w:tc>
      </w:tr>
      <w:tr w:rsidR="00EC71E3" w14:paraId="5F33EA91" w14:textId="77777777" w:rsidTr="00EC71E3">
        <w:tc>
          <w:tcPr>
            <w:tcW w:w="3936" w:type="dxa"/>
          </w:tcPr>
          <w:p w14:paraId="5F33EA8E" w14:textId="77777777" w:rsidR="00EC71E3" w:rsidRDefault="00EC71E3" w:rsidP="00EA2D34">
            <w:r>
              <w:t>Nom de naissance</w:t>
            </w:r>
          </w:p>
        </w:tc>
        <w:tc>
          <w:tcPr>
            <w:tcW w:w="2693" w:type="dxa"/>
          </w:tcPr>
          <w:p w14:paraId="5F33EA8F" w14:textId="77777777" w:rsidR="00EC71E3" w:rsidRDefault="00EC71E3" w:rsidP="00EA2D34"/>
        </w:tc>
        <w:tc>
          <w:tcPr>
            <w:tcW w:w="2583" w:type="dxa"/>
          </w:tcPr>
          <w:p w14:paraId="5F33EA90" w14:textId="77777777" w:rsidR="00EC71E3" w:rsidRDefault="00EC71E3" w:rsidP="00EA2D34"/>
        </w:tc>
      </w:tr>
      <w:tr w:rsidR="00EC71E3" w14:paraId="5F33EA95" w14:textId="77777777" w:rsidTr="00EC71E3">
        <w:tc>
          <w:tcPr>
            <w:tcW w:w="3936" w:type="dxa"/>
          </w:tcPr>
          <w:p w14:paraId="5F33EA92" w14:textId="77777777" w:rsidR="00EC71E3" w:rsidRDefault="00EC71E3" w:rsidP="00EA2D34">
            <w:r>
              <w:t>Date de naissance</w:t>
            </w:r>
          </w:p>
        </w:tc>
        <w:tc>
          <w:tcPr>
            <w:tcW w:w="2693" w:type="dxa"/>
          </w:tcPr>
          <w:p w14:paraId="5F33EA93" w14:textId="77777777" w:rsidR="00EC71E3" w:rsidRDefault="00EC71E3" w:rsidP="00EA2D34"/>
        </w:tc>
        <w:tc>
          <w:tcPr>
            <w:tcW w:w="2583" w:type="dxa"/>
          </w:tcPr>
          <w:p w14:paraId="5F33EA94" w14:textId="77777777" w:rsidR="00EC71E3" w:rsidRDefault="00EC71E3" w:rsidP="00EA2D34"/>
        </w:tc>
      </w:tr>
      <w:tr w:rsidR="00EC71E3" w14:paraId="5F33EA99" w14:textId="77777777" w:rsidTr="00EC71E3">
        <w:tc>
          <w:tcPr>
            <w:tcW w:w="3936" w:type="dxa"/>
          </w:tcPr>
          <w:p w14:paraId="5F33EA96" w14:textId="77777777" w:rsidR="00EC71E3" w:rsidRDefault="00EC71E3" w:rsidP="00EA2D34">
            <w:r>
              <w:t>Age</w:t>
            </w:r>
          </w:p>
        </w:tc>
        <w:tc>
          <w:tcPr>
            <w:tcW w:w="2693" w:type="dxa"/>
          </w:tcPr>
          <w:p w14:paraId="5F33EA97" w14:textId="77777777" w:rsidR="00EC71E3" w:rsidRDefault="00EC71E3" w:rsidP="00EA2D34"/>
        </w:tc>
        <w:tc>
          <w:tcPr>
            <w:tcW w:w="2583" w:type="dxa"/>
          </w:tcPr>
          <w:p w14:paraId="5F33EA98" w14:textId="77777777" w:rsidR="00EC71E3" w:rsidRDefault="00EC71E3" w:rsidP="00EA2D34"/>
        </w:tc>
      </w:tr>
      <w:tr w:rsidR="00EC71E3" w14:paraId="5F33EA9D" w14:textId="77777777" w:rsidTr="00EC71E3">
        <w:tc>
          <w:tcPr>
            <w:tcW w:w="3936" w:type="dxa"/>
          </w:tcPr>
          <w:p w14:paraId="5F33EA9A" w14:textId="77777777" w:rsidR="00EC71E3" w:rsidRDefault="00EC71E3" w:rsidP="00EA2D34">
            <w:r>
              <w:t>Nationalité</w:t>
            </w:r>
          </w:p>
        </w:tc>
        <w:tc>
          <w:tcPr>
            <w:tcW w:w="2693" w:type="dxa"/>
          </w:tcPr>
          <w:p w14:paraId="5F33EA9B" w14:textId="77777777" w:rsidR="00EC71E3" w:rsidRDefault="00EC71E3" w:rsidP="00EA2D34"/>
        </w:tc>
        <w:tc>
          <w:tcPr>
            <w:tcW w:w="2583" w:type="dxa"/>
          </w:tcPr>
          <w:p w14:paraId="5F33EA9C" w14:textId="77777777" w:rsidR="00EC71E3" w:rsidRDefault="00EC71E3" w:rsidP="00EA2D34"/>
        </w:tc>
      </w:tr>
      <w:tr w:rsidR="00EC71E3" w14:paraId="5F33EAA1" w14:textId="77777777" w:rsidTr="00EC71E3">
        <w:tc>
          <w:tcPr>
            <w:tcW w:w="3936" w:type="dxa"/>
          </w:tcPr>
          <w:p w14:paraId="5F33EA9E" w14:textId="77777777" w:rsidR="00EC71E3" w:rsidRDefault="00EC71E3" w:rsidP="00EA2D34">
            <w:r>
              <w:t>Situation matrimoniale</w:t>
            </w:r>
          </w:p>
        </w:tc>
        <w:tc>
          <w:tcPr>
            <w:tcW w:w="2693" w:type="dxa"/>
          </w:tcPr>
          <w:p w14:paraId="5F33EA9F" w14:textId="77777777" w:rsidR="00EC71E3" w:rsidRDefault="00EC71E3" w:rsidP="00EA2D34"/>
        </w:tc>
        <w:tc>
          <w:tcPr>
            <w:tcW w:w="2583" w:type="dxa"/>
          </w:tcPr>
          <w:p w14:paraId="5F33EAA0" w14:textId="77777777" w:rsidR="00EC71E3" w:rsidRDefault="00EC71E3" w:rsidP="00EA2D34"/>
        </w:tc>
      </w:tr>
      <w:tr w:rsidR="00EC71E3" w14:paraId="5F33EAA5" w14:textId="77777777" w:rsidTr="00EC71E3">
        <w:tc>
          <w:tcPr>
            <w:tcW w:w="3936" w:type="dxa"/>
          </w:tcPr>
          <w:p w14:paraId="5F33EAA2" w14:textId="77777777" w:rsidR="00EC71E3" w:rsidRDefault="00EC71E3" w:rsidP="00EA2D34">
            <w:r>
              <w:t>Nombre d’enfants</w:t>
            </w:r>
          </w:p>
        </w:tc>
        <w:tc>
          <w:tcPr>
            <w:tcW w:w="2693" w:type="dxa"/>
          </w:tcPr>
          <w:p w14:paraId="5F33EAA3" w14:textId="77777777" w:rsidR="00EC71E3" w:rsidRDefault="00EC71E3" w:rsidP="00EA2D34"/>
        </w:tc>
        <w:tc>
          <w:tcPr>
            <w:tcW w:w="2583" w:type="dxa"/>
          </w:tcPr>
          <w:p w14:paraId="5F33EAA4" w14:textId="77777777" w:rsidR="00EC71E3" w:rsidRDefault="00EC71E3" w:rsidP="00EA2D34"/>
        </w:tc>
      </w:tr>
      <w:tr w:rsidR="00EC71E3" w14:paraId="5F33EAA9" w14:textId="77777777" w:rsidTr="00EC71E3">
        <w:tc>
          <w:tcPr>
            <w:tcW w:w="3936" w:type="dxa"/>
          </w:tcPr>
          <w:p w14:paraId="5F33EAA6" w14:textId="77777777" w:rsidR="00EC71E3" w:rsidRDefault="00EC71E3" w:rsidP="00EA2D34">
            <w:r>
              <w:t>Age des enfants</w:t>
            </w:r>
          </w:p>
        </w:tc>
        <w:tc>
          <w:tcPr>
            <w:tcW w:w="2693" w:type="dxa"/>
          </w:tcPr>
          <w:p w14:paraId="5F33EAA7" w14:textId="77777777" w:rsidR="00EC71E3" w:rsidRDefault="00EC71E3" w:rsidP="00EA2D34"/>
        </w:tc>
        <w:tc>
          <w:tcPr>
            <w:tcW w:w="2583" w:type="dxa"/>
          </w:tcPr>
          <w:p w14:paraId="5F33EAA8" w14:textId="77777777" w:rsidR="00EC71E3" w:rsidRDefault="00EC71E3" w:rsidP="00EA2D34"/>
        </w:tc>
      </w:tr>
      <w:tr w:rsidR="00EC71E3" w14:paraId="5F33EAAD" w14:textId="77777777" w:rsidTr="00EC71E3">
        <w:tc>
          <w:tcPr>
            <w:tcW w:w="3936" w:type="dxa"/>
          </w:tcPr>
          <w:p w14:paraId="5F33EAAA" w14:textId="77777777" w:rsidR="00EC71E3" w:rsidRDefault="00EC71E3" w:rsidP="00EA2D34">
            <w:r>
              <w:t>Date de naissance des enfants</w:t>
            </w:r>
          </w:p>
        </w:tc>
        <w:tc>
          <w:tcPr>
            <w:tcW w:w="2693" w:type="dxa"/>
          </w:tcPr>
          <w:p w14:paraId="5F33EAAB" w14:textId="77777777" w:rsidR="00EC71E3" w:rsidRDefault="00EC71E3" w:rsidP="00EA2D34"/>
        </w:tc>
        <w:tc>
          <w:tcPr>
            <w:tcW w:w="2583" w:type="dxa"/>
          </w:tcPr>
          <w:p w14:paraId="5F33EAAC" w14:textId="77777777" w:rsidR="00EC71E3" w:rsidRDefault="00EC71E3" w:rsidP="00EA2D34"/>
        </w:tc>
      </w:tr>
      <w:tr w:rsidR="00EC71E3" w14:paraId="5F33EAAF" w14:textId="77777777" w:rsidTr="00EC71E3">
        <w:tc>
          <w:tcPr>
            <w:tcW w:w="9212" w:type="dxa"/>
            <w:gridSpan w:val="3"/>
            <w:shd w:val="clear" w:color="auto" w:fill="E5B8B7" w:themeFill="accent2" w:themeFillTint="66"/>
          </w:tcPr>
          <w:p w14:paraId="5F33EAAE" w14:textId="77777777" w:rsidR="00EC71E3" w:rsidRDefault="00EC71E3" w:rsidP="00EA2D34"/>
        </w:tc>
      </w:tr>
      <w:tr w:rsidR="00EC71E3" w14:paraId="5F33EAB3" w14:textId="77777777" w:rsidTr="00EC71E3">
        <w:tc>
          <w:tcPr>
            <w:tcW w:w="3936" w:type="dxa"/>
          </w:tcPr>
          <w:p w14:paraId="5F33EAB0" w14:textId="77777777" w:rsidR="00EC71E3" w:rsidRDefault="00EC71E3" w:rsidP="00EA2D34">
            <w:r>
              <w:t xml:space="preserve">Profession </w:t>
            </w:r>
          </w:p>
        </w:tc>
        <w:tc>
          <w:tcPr>
            <w:tcW w:w="2693" w:type="dxa"/>
          </w:tcPr>
          <w:p w14:paraId="5F33EAB1" w14:textId="77777777" w:rsidR="00EC71E3" w:rsidRDefault="00EC71E3" w:rsidP="00EA2D34"/>
        </w:tc>
        <w:tc>
          <w:tcPr>
            <w:tcW w:w="2583" w:type="dxa"/>
          </w:tcPr>
          <w:p w14:paraId="5F33EAB2" w14:textId="77777777" w:rsidR="00EC71E3" w:rsidRDefault="00EC71E3" w:rsidP="00EA2D34"/>
        </w:tc>
      </w:tr>
      <w:tr w:rsidR="00EC71E3" w14:paraId="5F33EAB7" w14:textId="77777777" w:rsidTr="00EC71E3">
        <w:tc>
          <w:tcPr>
            <w:tcW w:w="3936" w:type="dxa"/>
          </w:tcPr>
          <w:p w14:paraId="5F33EAB4" w14:textId="77777777" w:rsidR="00EC71E3" w:rsidRDefault="00EC71E3" w:rsidP="00EA2D34">
            <w:r>
              <w:t>Employeur</w:t>
            </w:r>
          </w:p>
        </w:tc>
        <w:tc>
          <w:tcPr>
            <w:tcW w:w="2693" w:type="dxa"/>
          </w:tcPr>
          <w:p w14:paraId="5F33EAB5" w14:textId="77777777" w:rsidR="00EC71E3" w:rsidRDefault="00EC71E3" w:rsidP="00EA2D34"/>
        </w:tc>
        <w:tc>
          <w:tcPr>
            <w:tcW w:w="2583" w:type="dxa"/>
          </w:tcPr>
          <w:p w14:paraId="5F33EAB6" w14:textId="77777777" w:rsidR="00EC71E3" w:rsidRDefault="00EC71E3" w:rsidP="00EA2D34"/>
        </w:tc>
      </w:tr>
      <w:tr w:rsidR="00EC71E3" w14:paraId="5F33EABB" w14:textId="77777777" w:rsidTr="00EC71E3">
        <w:tc>
          <w:tcPr>
            <w:tcW w:w="3936" w:type="dxa"/>
          </w:tcPr>
          <w:p w14:paraId="5F33EAB8" w14:textId="77777777" w:rsidR="00EC71E3" w:rsidRDefault="00EC71E3" w:rsidP="00EA2D34">
            <w:r>
              <w:t xml:space="preserve">Depuis le </w:t>
            </w:r>
          </w:p>
        </w:tc>
        <w:tc>
          <w:tcPr>
            <w:tcW w:w="2693" w:type="dxa"/>
          </w:tcPr>
          <w:p w14:paraId="5F33EAB9" w14:textId="77777777" w:rsidR="00EC71E3" w:rsidRDefault="00EC71E3" w:rsidP="00EA2D34"/>
        </w:tc>
        <w:tc>
          <w:tcPr>
            <w:tcW w:w="2583" w:type="dxa"/>
          </w:tcPr>
          <w:p w14:paraId="5F33EABA" w14:textId="77777777" w:rsidR="00EC71E3" w:rsidRDefault="00EC71E3" w:rsidP="00EA2D34"/>
        </w:tc>
      </w:tr>
      <w:tr w:rsidR="00EC71E3" w14:paraId="5F33EABF" w14:textId="77777777" w:rsidTr="00EC71E3">
        <w:tc>
          <w:tcPr>
            <w:tcW w:w="3936" w:type="dxa"/>
          </w:tcPr>
          <w:p w14:paraId="5F33EABC" w14:textId="77777777" w:rsidR="00EC71E3" w:rsidRDefault="00EC71E3" w:rsidP="00EA2D34">
            <w:r>
              <w:t>Couverture sociale/mutuelle</w:t>
            </w:r>
          </w:p>
        </w:tc>
        <w:tc>
          <w:tcPr>
            <w:tcW w:w="2693" w:type="dxa"/>
          </w:tcPr>
          <w:p w14:paraId="5F33EABD" w14:textId="77777777" w:rsidR="00EC71E3" w:rsidRDefault="00EC71E3" w:rsidP="00EA2D34"/>
        </w:tc>
        <w:tc>
          <w:tcPr>
            <w:tcW w:w="2583" w:type="dxa"/>
          </w:tcPr>
          <w:p w14:paraId="5F33EABE" w14:textId="77777777" w:rsidR="00EC71E3" w:rsidRDefault="00EC71E3" w:rsidP="00EA2D34"/>
        </w:tc>
      </w:tr>
      <w:tr w:rsidR="00EC71E3" w14:paraId="5F33EAC3" w14:textId="77777777" w:rsidTr="00EC71E3">
        <w:tc>
          <w:tcPr>
            <w:tcW w:w="3936" w:type="dxa"/>
          </w:tcPr>
          <w:p w14:paraId="5F33EAC0" w14:textId="77777777" w:rsidR="00EC71E3" w:rsidRDefault="00EC71E3" w:rsidP="00EA2D34">
            <w:r>
              <w:t>Régime de retraite</w:t>
            </w:r>
          </w:p>
        </w:tc>
        <w:tc>
          <w:tcPr>
            <w:tcW w:w="2693" w:type="dxa"/>
          </w:tcPr>
          <w:p w14:paraId="5F33EAC1" w14:textId="77777777" w:rsidR="00EC71E3" w:rsidRDefault="00EC71E3" w:rsidP="00EA2D34"/>
        </w:tc>
        <w:tc>
          <w:tcPr>
            <w:tcW w:w="2583" w:type="dxa"/>
          </w:tcPr>
          <w:p w14:paraId="5F33EAC2" w14:textId="77777777" w:rsidR="00EC71E3" w:rsidRDefault="00EC71E3" w:rsidP="00EA2D34"/>
        </w:tc>
      </w:tr>
      <w:tr w:rsidR="00EC71E3" w14:paraId="5F33EAC7" w14:textId="77777777" w:rsidTr="00EC71E3">
        <w:tc>
          <w:tcPr>
            <w:tcW w:w="3936" w:type="dxa"/>
          </w:tcPr>
          <w:p w14:paraId="5F33EAC4" w14:textId="77777777" w:rsidR="00EC71E3" w:rsidRDefault="00EC71E3" w:rsidP="00EA2D34">
            <w:r>
              <w:t>Montant du salaire net mensuel</w:t>
            </w:r>
          </w:p>
        </w:tc>
        <w:tc>
          <w:tcPr>
            <w:tcW w:w="2693" w:type="dxa"/>
          </w:tcPr>
          <w:p w14:paraId="5F33EAC5" w14:textId="77777777" w:rsidR="00EC71E3" w:rsidRDefault="00EC71E3" w:rsidP="00EA2D34"/>
        </w:tc>
        <w:tc>
          <w:tcPr>
            <w:tcW w:w="2583" w:type="dxa"/>
          </w:tcPr>
          <w:p w14:paraId="5F33EAC6" w14:textId="77777777" w:rsidR="00EC71E3" w:rsidRDefault="00EC71E3" w:rsidP="00EA2D34"/>
        </w:tc>
      </w:tr>
      <w:tr w:rsidR="00EC71E3" w14:paraId="5F33EACB" w14:textId="77777777" w:rsidTr="00EC71E3">
        <w:tc>
          <w:tcPr>
            <w:tcW w:w="3936" w:type="dxa"/>
          </w:tcPr>
          <w:p w14:paraId="5F33EAC8" w14:textId="77777777" w:rsidR="00EC71E3" w:rsidRDefault="00EC71E3" w:rsidP="00EA2D34">
            <w:r>
              <w:t>Prestations familiales</w:t>
            </w:r>
          </w:p>
        </w:tc>
        <w:tc>
          <w:tcPr>
            <w:tcW w:w="2693" w:type="dxa"/>
          </w:tcPr>
          <w:p w14:paraId="5F33EAC9" w14:textId="77777777" w:rsidR="00EC71E3" w:rsidRDefault="00EC71E3" w:rsidP="00EA2D34"/>
        </w:tc>
        <w:tc>
          <w:tcPr>
            <w:tcW w:w="2583" w:type="dxa"/>
          </w:tcPr>
          <w:p w14:paraId="5F33EACA" w14:textId="77777777" w:rsidR="00EC71E3" w:rsidRDefault="00EC71E3" w:rsidP="00EA2D34"/>
        </w:tc>
      </w:tr>
      <w:tr w:rsidR="00EC71E3" w14:paraId="5F33EACF" w14:textId="77777777" w:rsidTr="00EC71E3">
        <w:tc>
          <w:tcPr>
            <w:tcW w:w="3936" w:type="dxa"/>
          </w:tcPr>
          <w:p w14:paraId="5F33EACC" w14:textId="77777777" w:rsidR="00EC71E3" w:rsidRDefault="00EC71E3" w:rsidP="00EA2D34">
            <w:r>
              <w:t>Pensions diverses</w:t>
            </w:r>
          </w:p>
        </w:tc>
        <w:tc>
          <w:tcPr>
            <w:tcW w:w="2693" w:type="dxa"/>
          </w:tcPr>
          <w:p w14:paraId="5F33EACD" w14:textId="77777777" w:rsidR="00EC71E3" w:rsidRDefault="00EC71E3" w:rsidP="00EA2D34"/>
        </w:tc>
        <w:tc>
          <w:tcPr>
            <w:tcW w:w="2583" w:type="dxa"/>
          </w:tcPr>
          <w:p w14:paraId="5F33EACE" w14:textId="77777777" w:rsidR="00EC71E3" w:rsidRDefault="00EC71E3" w:rsidP="00EA2D34"/>
        </w:tc>
      </w:tr>
      <w:tr w:rsidR="00EC71E3" w14:paraId="5F33EAD3" w14:textId="77777777" w:rsidTr="00EC71E3">
        <w:tc>
          <w:tcPr>
            <w:tcW w:w="3936" w:type="dxa"/>
          </w:tcPr>
          <w:p w14:paraId="5F33EAD0" w14:textId="77777777" w:rsidR="00EC71E3" w:rsidRDefault="00EC71E3" w:rsidP="00EA2D34">
            <w:r>
              <w:t>Indemnités de chômage</w:t>
            </w:r>
          </w:p>
        </w:tc>
        <w:tc>
          <w:tcPr>
            <w:tcW w:w="2693" w:type="dxa"/>
          </w:tcPr>
          <w:p w14:paraId="5F33EAD1" w14:textId="77777777" w:rsidR="00EC71E3" w:rsidRDefault="00EC71E3" w:rsidP="00EA2D34"/>
        </w:tc>
        <w:tc>
          <w:tcPr>
            <w:tcW w:w="2583" w:type="dxa"/>
          </w:tcPr>
          <w:p w14:paraId="5F33EAD2" w14:textId="77777777" w:rsidR="00EC71E3" w:rsidRDefault="00EC71E3" w:rsidP="00EA2D34"/>
        </w:tc>
      </w:tr>
      <w:tr w:rsidR="0039514F" w14:paraId="5F33EAD5" w14:textId="77777777" w:rsidTr="0039514F">
        <w:tc>
          <w:tcPr>
            <w:tcW w:w="9212" w:type="dxa"/>
            <w:gridSpan w:val="3"/>
            <w:shd w:val="clear" w:color="auto" w:fill="E5B8B7" w:themeFill="accent2" w:themeFillTint="66"/>
          </w:tcPr>
          <w:p w14:paraId="5F33EAD4" w14:textId="77777777" w:rsidR="0039514F" w:rsidRDefault="0039514F" w:rsidP="00EA2D34"/>
        </w:tc>
      </w:tr>
      <w:tr w:rsidR="00EC71E3" w14:paraId="5F33EAD9" w14:textId="77777777" w:rsidTr="00EC71E3">
        <w:tc>
          <w:tcPr>
            <w:tcW w:w="3936" w:type="dxa"/>
          </w:tcPr>
          <w:p w14:paraId="5F33EAD6" w14:textId="77777777" w:rsidR="00EC71E3" w:rsidRDefault="00EC71E3" w:rsidP="00EA2D34">
            <w:r>
              <w:t>Logement : crédit ou loyer</w:t>
            </w:r>
          </w:p>
        </w:tc>
        <w:tc>
          <w:tcPr>
            <w:tcW w:w="2693" w:type="dxa"/>
          </w:tcPr>
          <w:p w14:paraId="5F33EAD7" w14:textId="77777777" w:rsidR="00EC71E3" w:rsidRDefault="00EC71E3" w:rsidP="00EA2D34"/>
        </w:tc>
        <w:tc>
          <w:tcPr>
            <w:tcW w:w="2583" w:type="dxa"/>
          </w:tcPr>
          <w:p w14:paraId="5F33EAD8" w14:textId="77777777" w:rsidR="00EC71E3" w:rsidRDefault="00EC71E3" w:rsidP="00EA2D34"/>
        </w:tc>
      </w:tr>
      <w:tr w:rsidR="00EC71E3" w14:paraId="5F33EADD" w14:textId="77777777" w:rsidTr="00EC71E3">
        <w:tc>
          <w:tcPr>
            <w:tcW w:w="3936" w:type="dxa"/>
          </w:tcPr>
          <w:p w14:paraId="5F33EADA" w14:textId="77777777" w:rsidR="00EC71E3" w:rsidRDefault="00EC71E3" w:rsidP="00EA2D34">
            <w:r>
              <w:t>Charges divers/vie courante</w:t>
            </w:r>
          </w:p>
        </w:tc>
        <w:tc>
          <w:tcPr>
            <w:tcW w:w="2693" w:type="dxa"/>
          </w:tcPr>
          <w:p w14:paraId="5F33EADB" w14:textId="77777777" w:rsidR="00EC71E3" w:rsidRDefault="00EC71E3" w:rsidP="00EA2D34"/>
        </w:tc>
        <w:tc>
          <w:tcPr>
            <w:tcW w:w="2583" w:type="dxa"/>
          </w:tcPr>
          <w:p w14:paraId="5F33EADC" w14:textId="77777777" w:rsidR="00EC71E3" w:rsidRDefault="00EC71E3" w:rsidP="00EA2D34"/>
        </w:tc>
      </w:tr>
      <w:tr w:rsidR="00EC71E3" w14:paraId="5F33EADF" w14:textId="77777777" w:rsidTr="0034236D">
        <w:tc>
          <w:tcPr>
            <w:tcW w:w="9212" w:type="dxa"/>
            <w:gridSpan w:val="3"/>
            <w:shd w:val="clear" w:color="auto" w:fill="E5B8B7" w:themeFill="accent2" w:themeFillTint="66"/>
          </w:tcPr>
          <w:p w14:paraId="5F33EADE" w14:textId="77777777" w:rsidR="00EC71E3" w:rsidRDefault="00EC71E3" w:rsidP="00EA2D34"/>
        </w:tc>
      </w:tr>
      <w:tr w:rsidR="00EC71E3" w14:paraId="5F33EAE3" w14:textId="77777777" w:rsidTr="00EC71E3">
        <w:tc>
          <w:tcPr>
            <w:tcW w:w="3936" w:type="dxa"/>
          </w:tcPr>
          <w:p w14:paraId="5F33EAE0" w14:textId="77777777" w:rsidR="00EC71E3" w:rsidRDefault="00EC71E3" w:rsidP="00EA2D34">
            <w:r>
              <w:t>Fiscalité IRPP</w:t>
            </w:r>
          </w:p>
        </w:tc>
        <w:tc>
          <w:tcPr>
            <w:tcW w:w="2693" w:type="dxa"/>
          </w:tcPr>
          <w:p w14:paraId="5F33EAE1" w14:textId="77777777" w:rsidR="00EC71E3" w:rsidRDefault="00EC71E3" w:rsidP="00EA2D34"/>
        </w:tc>
        <w:tc>
          <w:tcPr>
            <w:tcW w:w="2583" w:type="dxa"/>
          </w:tcPr>
          <w:p w14:paraId="5F33EAE2" w14:textId="77777777" w:rsidR="00EC71E3" w:rsidRDefault="00EC71E3" w:rsidP="00EA2D34"/>
        </w:tc>
      </w:tr>
      <w:tr w:rsidR="00EC71E3" w14:paraId="5F33EAE7" w14:textId="77777777" w:rsidTr="00EC71E3">
        <w:tc>
          <w:tcPr>
            <w:tcW w:w="3936" w:type="dxa"/>
          </w:tcPr>
          <w:p w14:paraId="5F33EAE4" w14:textId="77777777" w:rsidR="00EC71E3" w:rsidRDefault="00EC71E3" w:rsidP="00EA2D34">
            <w:r>
              <w:t>ISF</w:t>
            </w:r>
          </w:p>
        </w:tc>
        <w:tc>
          <w:tcPr>
            <w:tcW w:w="2693" w:type="dxa"/>
          </w:tcPr>
          <w:p w14:paraId="5F33EAE5" w14:textId="77777777" w:rsidR="00EC71E3" w:rsidRDefault="00EC71E3" w:rsidP="00EA2D34"/>
        </w:tc>
        <w:tc>
          <w:tcPr>
            <w:tcW w:w="2583" w:type="dxa"/>
          </w:tcPr>
          <w:p w14:paraId="5F33EAE6" w14:textId="77777777" w:rsidR="00EC71E3" w:rsidRDefault="00EC71E3" w:rsidP="00EA2D34"/>
        </w:tc>
      </w:tr>
      <w:tr w:rsidR="00EC71E3" w14:paraId="5F33EAEB" w14:textId="77777777" w:rsidTr="00EC71E3">
        <w:tc>
          <w:tcPr>
            <w:tcW w:w="3936" w:type="dxa"/>
          </w:tcPr>
          <w:p w14:paraId="5F33EAE8" w14:textId="77777777" w:rsidR="00EC71E3" w:rsidRDefault="00EC71E3" w:rsidP="00EA2D34">
            <w:r>
              <w:t>Taxe d’habitation</w:t>
            </w:r>
          </w:p>
        </w:tc>
        <w:tc>
          <w:tcPr>
            <w:tcW w:w="2693" w:type="dxa"/>
          </w:tcPr>
          <w:p w14:paraId="5F33EAE9" w14:textId="77777777" w:rsidR="00EC71E3" w:rsidRDefault="00EC71E3" w:rsidP="00EA2D34"/>
        </w:tc>
        <w:tc>
          <w:tcPr>
            <w:tcW w:w="2583" w:type="dxa"/>
          </w:tcPr>
          <w:p w14:paraId="5F33EAEA" w14:textId="77777777" w:rsidR="00EC71E3" w:rsidRDefault="00EC71E3" w:rsidP="00EA2D34"/>
        </w:tc>
      </w:tr>
      <w:tr w:rsidR="00EC71E3" w14:paraId="5F33EAEF" w14:textId="77777777" w:rsidTr="00EC71E3">
        <w:tc>
          <w:tcPr>
            <w:tcW w:w="3936" w:type="dxa"/>
          </w:tcPr>
          <w:p w14:paraId="5F33EAEC" w14:textId="77777777" w:rsidR="00EC71E3" w:rsidRDefault="00EC71E3" w:rsidP="00EA2D34">
            <w:r>
              <w:t>Taxe foncière</w:t>
            </w:r>
          </w:p>
        </w:tc>
        <w:tc>
          <w:tcPr>
            <w:tcW w:w="2693" w:type="dxa"/>
          </w:tcPr>
          <w:p w14:paraId="5F33EAED" w14:textId="77777777" w:rsidR="00EC71E3" w:rsidRDefault="00EC71E3" w:rsidP="00EA2D34"/>
        </w:tc>
        <w:tc>
          <w:tcPr>
            <w:tcW w:w="2583" w:type="dxa"/>
          </w:tcPr>
          <w:p w14:paraId="5F33EAEE" w14:textId="77777777" w:rsidR="00EC71E3" w:rsidRDefault="00EC71E3" w:rsidP="00EA2D34"/>
        </w:tc>
      </w:tr>
      <w:tr w:rsidR="00EC71E3" w14:paraId="5F33EAF3" w14:textId="77777777" w:rsidTr="00EC71E3">
        <w:tc>
          <w:tcPr>
            <w:tcW w:w="3936" w:type="dxa"/>
          </w:tcPr>
          <w:p w14:paraId="5F33EAF0" w14:textId="77777777" w:rsidR="00EC71E3" w:rsidRDefault="00EC71E3" w:rsidP="00EA2D34">
            <w:r>
              <w:t>Capacité d’épargne</w:t>
            </w:r>
          </w:p>
        </w:tc>
        <w:tc>
          <w:tcPr>
            <w:tcW w:w="2693" w:type="dxa"/>
          </w:tcPr>
          <w:p w14:paraId="5F33EAF1" w14:textId="77777777" w:rsidR="00EC71E3" w:rsidRDefault="00EC71E3" w:rsidP="00EA2D34"/>
        </w:tc>
        <w:tc>
          <w:tcPr>
            <w:tcW w:w="2583" w:type="dxa"/>
          </w:tcPr>
          <w:p w14:paraId="5F33EAF2" w14:textId="77777777" w:rsidR="00EC71E3" w:rsidRDefault="00EC71E3" w:rsidP="00EA2D34"/>
        </w:tc>
      </w:tr>
    </w:tbl>
    <w:p w14:paraId="5F33EAF4" w14:textId="77777777" w:rsidR="00511691" w:rsidRDefault="00511691" w:rsidP="00EA2D34"/>
    <w:p w14:paraId="5F33EAF5" w14:textId="77777777" w:rsidR="00EC71E3" w:rsidRPr="002F49EE" w:rsidRDefault="00EC71E3" w:rsidP="00EC71E3">
      <w:pPr>
        <w:pStyle w:val="Paragraphedeliste"/>
        <w:numPr>
          <w:ilvl w:val="0"/>
          <w:numId w:val="1"/>
        </w:numPr>
        <w:rPr>
          <w:b/>
          <w:color w:val="548DD4" w:themeColor="text2" w:themeTint="99"/>
          <w:sz w:val="28"/>
          <w:u w:val="single"/>
        </w:rPr>
      </w:pPr>
      <w:r w:rsidRPr="002F49EE">
        <w:rPr>
          <w:b/>
          <w:color w:val="548DD4" w:themeColor="text2" w:themeTint="99"/>
          <w:sz w:val="28"/>
          <w:u w:val="single"/>
        </w:rPr>
        <w:t>Situation bancaire, financière, patrimoniale</w:t>
      </w:r>
    </w:p>
    <w:p w14:paraId="5F33EAF6" w14:textId="77777777" w:rsidR="00EC71E3" w:rsidRDefault="00EC71E3" w:rsidP="00EC71E3">
      <w:pPr>
        <w:jc w:val="both"/>
      </w:pPr>
      <w:r>
        <w:t>Ces informations vont vous permettre de déterminer la situation patrimoniale du client (et éventuellement le ou la conjoint(e). Il convient d’être précis car de l’équipement actuel du client va dépendre en partie votre proposition de solution ou d’offre.</w:t>
      </w:r>
    </w:p>
    <w:p w14:paraId="5F33EAF7" w14:textId="77777777" w:rsidR="00EC71E3" w:rsidRDefault="00EC71E3" w:rsidP="00EA2D34"/>
    <w:p w14:paraId="5F33EAF8" w14:textId="77777777" w:rsidR="00EC71E3" w:rsidRDefault="00EC71E3" w:rsidP="00EA2D34"/>
    <w:tbl>
      <w:tblPr>
        <w:tblStyle w:val="Grilledutableau"/>
        <w:tblW w:w="0" w:type="auto"/>
        <w:tblLook w:val="04A0" w:firstRow="1" w:lastRow="0" w:firstColumn="1" w:lastColumn="0" w:noHBand="0" w:noVBand="1"/>
      </w:tblPr>
      <w:tblGrid>
        <w:gridCol w:w="3870"/>
        <w:gridCol w:w="2646"/>
        <w:gridCol w:w="2546"/>
      </w:tblGrid>
      <w:tr w:rsidR="00EC71E3" w:rsidRPr="00EC71E3" w14:paraId="5F33EAFC" w14:textId="77777777" w:rsidTr="00616D90">
        <w:tc>
          <w:tcPr>
            <w:tcW w:w="3936" w:type="dxa"/>
            <w:shd w:val="clear" w:color="auto" w:fill="E5B8B7" w:themeFill="accent2" w:themeFillTint="66"/>
          </w:tcPr>
          <w:p w14:paraId="5F33EAF9" w14:textId="77777777" w:rsidR="00EC71E3" w:rsidRPr="00EC71E3" w:rsidRDefault="00EC71E3" w:rsidP="00616D90">
            <w:pPr>
              <w:jc w:val="center"/>
              <w:rPr>
                <w:b/>
              </w:rPr>
            </w:pPr>
            <w:r w:rsidRPr="00EC71E3">
              <w:rPr>
                <w:b/>
              </w:rPr>
              <w:t>Identification</w:t>
            </w:r>
          </w:p>
        </w:tc>
        <w:tc>
          <w:tcPr>
            <w:tcW w:w="2693" w:type="dxa"/>
            <w:shd w:val="clear" w:color="auto" w:fill="E5B8B7" w:themeFill="accent2" w:themeFillTint="66"/>
          </w:tcPr>
          <w:p w14:paraId="5F33EAFA" w14:textId="77777777" w:rsidR="00EC71E3" w:rsidRPr="00EC71E3" w:rsidRDefault="00EC71E3" w:rsidP="00616D90">
            <w:pPr>
              <w:jc w:val="center"/>
              <w:rPr>
                <w:b/>
              </w:rPr>
            </w:pPr>
            <w:r w:rsidRPr="00EC71E3">
              <w:rPr>
                <w:b/>
              </w:rPr>
              <w:t>Client(e)</w:t>
            </w:r>
          </w:p>
        </w:tc>
        <w:tc>
          <w:tcPr>
            <w:tcW w:w="2583" w:type="dxa"/>
            <w:shd w:val="clear" w:color="auto" w:fill="E5B8B7" w:themeFill="accent2" w:themeFillTint="66"/>
          </w:tcPr>
          <w:p w14:paraId="5F33EAFB" w14:textId="77777777" w:rsidR="00EC71E3" w:rsidRPr="00EC71E3" w:rsidRDefault="00EC71E3" w:rsidP="00616D90">
            <w:pPr>
              <w:jc w:val="center"/>
              <w:rPr>
                <w:b/>
              </w:rPr>
            </w:pPr>
            <w:r w:rsidRPr="00EC71E3">
              <w:rPr>
                <w:b/>
              </w:rPr>
              <w:t>Conjoint(e)</w:t>
            </w:r>
          </w:p>
        </w:tc>
      </w:tr>
      <w:tr w:rsidR="00EC71E3" w14:paraId="5F33EB00" w14:textId="77777777" w:rsidTr="00616D90">
        <w:tc>
          <w:tcPr>
            <w:tcW w:w="3936" w:type="dxa"/>
          </w:tcPr>
          <w:p w14:paraId="5F33EAFD" w14:textId="77777777" w:rsidR="00EC71E3" w:rsidRPr="00EC71E3" w:rsidRDefault="00EC71E3" w:rsidP="00616D90">
            <w:pPr>
              <w:rPr>
                <w:b/>
              </w:rPr>
            </w:pPr>
            <w:r w:rsidRPr="00EC71E3">
              <w:rPr>
                <w:b/>
              </w:rPr>
              <w:t>Patrimoine immobilier</w:t>
            </w:r>
          </w:p>
        </w:tc>
        <w:tc>
          <w:tcPr>
            <w:tcW w:w="2693" w:type="dxa"/>
          </w:tcPr>
          <w:p w14:paraId="5F33EAFE" w14:textId="77777777" w:rsidR="00EC71E3" w:rsidRDefault="00EC71E3" w:rsidP="00616D90"/>
        </w:tc>
        <w:tc>
          <w:tcPr>
            <w:tcW w:w="2583" w:type="dxa"/>
          </w:tcPr>
          <w:p w14:paraId="5F33EAFF" w14:textId="77777777" w:rsidR="00EC71E3" w:rsidRDefault="00EC71E3" w:rsidP="00616D90"/>
        </w:tc>
      </w:tr>
      <w:tr w:rsidR="00EC71E3" w14:paraId="5F33EB04" w14:textId="77777777" w:rsidTr="00616D90">
        <w:tc>
          <w:tcPr>
            <w:tcW w:w="3936" w:type="dxa"/>
          </w:tcPr>
          <w:p w14:paraId="5F33EB01" w14:textId="77777777" w:rsidR="00EC71E3" w:rsidRDefault="00EC71E3" w:rsidP="00616D90">
            <w:r>
              <w:t xml:space="preserve">Résidence principale : depuis le </w:t>
            </w:r>
          </w:p>
        </w:tc>
        <w:tc>
          <w:tcPr>
            <w:tcW w:w="2693" w:type="dxa"/>
          </w:tcPr>
          <w:p w14:paraId="5F33EB02" w14:textId="77777777" w:rsidR="00EC71E3" w:rsidRDefault="00EC71E3" w:rsidP="00616D90"/>
        </w:tc>
        <w:tc>
          <w:tcPr>
            <w:tcW w:w="2583" w:type="dxa"/>
          </w:tcPr>
          <w:p w14:paraId="5F33EB03" w14:textId="77777777" w:rsidR="00EC71E3" w:rsidRDefault="00EC71E3" w:rsidP="00616D90"/>
        </w:tc>
      </w:tr>
      <w:tr w:rsidR="00EC71E3" w14:paraId="5F33EB08" w14:textId="77777777" w:rsidTr="00616D90">
        <w:tc>
          <w:tcPr>
            <w:tcW w:w="3936" w:type="dxa"/>
          </w:tcPr>
          <w:p w14:paraId="5F33EB05" w14:textId="77777777" w:rsidR="00EC71E3" w:rsidRDefault="00EC71E3" w:rsidP="00616D90">
            <w:r>
              <w:t xml:space="preserve">Résidence secondaire : depuis le </w:t>
            </w:r>
          </w:p>
        </w:tc>
        <w:tc>
          <w:tcPr>
            <w:tcW w:w="2693" w:type="dxa"/>
          </w:tcPr>
          <w:p w14:paraId="5F33EB06" w14:textId="77777777" w:rsidR="00EC71E3" w:rsidRDefault="00EC71E3" w:rsidP="00616D90"/>
        </w:tc>
        <w:tc>
          <w:tcPr>
            <w:tcW w:w="2583" w:type="dxa"/>
          </w:tcPr>
          <w:p w14:paraId="5F33EB07" w14:textId="77777777" w:rsidR="00EC71E3" w:rsidRDefault="00EC71E3" w:rsidP="00616D90"/>
        </w:tc>
      </w:tr>
      <w:tr w:rsidR="00EC71E3" w14:paraId="5F33EB0C" w14:textId="77777777" w:rsidTr="00616D90">
        <w:tc>
          <w:tcPr>
            <w:tcW w:w="3936" w:type="dxa"/>
          </w:tcPr>
          <w:p w14:paraId="5F33EB09" w14:textId="77777777" w:rsidR="00EC71E3" w:rsidRDefault="00EC71E3" w:rsidP="00616D90">
            <w:r>
              <w:t>Autres biens immobiliers</w:t>
            </w:r>
          </w:p>
        </w:tc>
        <w:tc>
          <w:tcPr>
            <w:tcW w:w="2693" w:type="dxa"/>
          </w:tcPr>
          <w:p w14:paraId="5F33EB0A" w14:textId="77777777" w:rsidR="00EC71E3" w:rsidRDefault="00EC71E3" w:rsidP="00616D90"/>
        </w:tc>
        <w:tc>
          <w:tcPr>
            <w:tcW w:w="2583" w:type="dxa"/>
          </w:tcPr>
          <w:p w14:paraId="5F33EB0B" w14:textId="77777777" w:rsidR="00EC71E3" w:rsidRDefault="00EC71E3" w:rsidP="00616D90"/>
        </w:tc>
      </w:tr>
      <w:tr w:rsidR="00EC71E3" w14:paraId="5F33EB0E" w14:textId="77777777" w:rsidTr="00EC71E3">
        <w:tc>
          <w:tcPr>
            <w:tcW w:w="9212" w:type="dxa"/>
            <w:gridSpan w:val="3"/>
            <w:shd w:val="clear" w:color="auto" w:fill="E5B8B7" w:themeFill="accent2" w:themeFillTint="66"/>
          </w:tcPr>
          <w:p w14:paraId="5F33EB0D" w14:textId="77777777" w:rsidR="00EC71E3" w:rsidRDefault="00EC71E3" w:rsidP="00616D90"/>
        </w:tc>
      </w:tr>
      <w:tr w:rsidR="00EC71E3" w14:paraId="5F33EB12" w14:textId="77777777" w:rsidTr="00616D90">
        <w:tc>
          <w:tcPr>
            <w:tcW w:w="3936" w:type="dxa"/>
          </w:tcPr>
          <w:p w14:paraId="5F33EB0F" w14:textId="77777777" w:rsidR="00EC71E3" w:rsidRPr="00EC71E3" w:rsidRDefault="00EC71E3" w:rsidP="00616D90">
            <w:pPr>
              <w:rPr>
                <w:b/>
              </w:rPr>
            </w:pPr>
            <w:r w:rsidRPr="00EC71E3">
              <w:rPr>
                <w:b/>
              </w:rPr>
              <w:t>Patrimoine mobilier</w:t>
            </w:r>
          </w:p>
        </w:tc>
        <w:tc>
          <w:tcPr>
            <w:tcW w:w="2693" w:type="dxa"/>
          </w:tcPr>
          <w:p w14:paraId="5F33EB10" w14:textId="77777777" w:rsidR="00EC71E3" w:rsidRDefault="00EC71E3" w:rsidP="00616D90"/>
        </w:tc>
        <w:tc>
          <w:tcPr>
            <w:tcW w:w="2583" w:type="dxa"/>
          </w:tcPr>
          <w:p w14:paraId="5F33EB11" w14:textId="77777777" w:rsidR="00EC71E3" w:rsidRDefault="00EC71E3" w:rsidP="00616D90"/>
        </w:tc>
      </w:tr>
      <w:tr w:rsidR="00EC71E3" w14:paraId="5F33EB16" w14:textId="77777777" w:rsidTr="00616D90">
        <w:tc>
          <w:tcPr>
            <w:tcW w:w="3936" w:type="dxa"/>
          </w:tcPr>
          <w:p w14:paraId="5F33EB13" w14:textId="77777777" w:rsidR="00EC71E3" w:rsidRDefault="00EC71E3" w:rsidP="00616D90">
            <w:r>
              <w:t>Œuvres d’art, collections…</w:t>
            </w:r>
          </w:p>
        </w:tc>
        <w:tc>
          <w:tcPr>
            <w:tcW w:w="2693" w:type="dxa"/>
          </w:tcPr>
          <w:p w14:paraId="5F33EB14" w14:textId="77777777" w:rsidR="00EC71E3" w:rsidRDefault="00EC71E3" w:rsidP="00616D90"/>
        </w:tc>
        <w:tc>
          <w:tcPr>
            <w:tcW w:w="2583" w:type="dxa"/>
          </w:tcPr>
          <w:p w14:paraId="5F33EB15" w14:textId="77777777" w:rsidR="00EC71E3" w:rsidRDefault="00EC71E3" w:rsidP="00616D90"/>
        </w:tc>
      </w:tr>
      <w:tr w:rsidR="00EC71E3" w14:paraId="5F33EB18" w14:textId="77777777" w:rsidTr="00616D90">
        <w:tc>
          <w:tcPr>
            <w:tcW w:w="9212" w:type="dxa"/>
            <w:gridSpan w:val="3"/>
            <w:shd w:val="clear" w:color="auto" w:fill="E5B8B7" w:themeFill="accent2" w:themeFillTint="66"/>
          </w:tcPr>
          <w:p w14:paraId="5F33EB17" w14:textId="77777777" w:rsidR="00EC71E3" w:rsidRDefault="00EC71E3" w:rsidP="00616D90"/>
        </w:tc>
      </w:tr>
      <w:tr w:rsidR="00EC71E3" w14:paraId="5F33EB1C" w14:textId="77777777" w:rsidTr="00616D90">
        <w:tc>
          <w:tcPr>
            <w:tcW w:w="3936" w:type="dxa"/>
          </w:tcPr>
          <w:p w14:paraId="5F33EB19" w14:textId="77777777" w:rsidR="00EC71E3" w:rsidRPr="00EC71E3" w:rsidRDefault="00EC71E3" w:rsidP="00616D90">
            <w:pPr>
              <w:rPr>
                <w:b/>
              </w:rPr>
            </w:pPr>
            <w:r w:rsidRPr="00EC71E3">
              <w:rPr>
                <w:b/>
              </w:rPr>
              <w:t>Patrimoine bancaire et financier</w:t>
            </w:r>
          </w:p>
        </w:tc>
        <w:tc>
          <w:tcPr>
            <w:tcW w:w="2693" w:type="dxa"/>
          </w:tcPr>
          <w:p w14:paraId="5F33EB1A" w14:textId="77777777" w:rsidR="00EC71E3" w:rsidRDefault="00EC71E3" w:rsidP="00616D90"/>
        </w:tc>
        <w:tc>
          <w:tcPr>
            <w:tcW w:w="2583" w:type="dxa"/>
          </w:tcPr>
          <w:p w14:paraId="5F33EB1B" w14:textId="77777777" w:rsidR="00EC71E3" w:rsidRDefault="00EC71E3" w:rsidP="00616D90"/>
        </w:tc>
      </w:tr>
      <w:tr w:rsidR="00EC71E3" w14:paraId="5F33EB20" w14:textId="77777777" w:rsidTr="00616D90">
        <w:tc>
          <w:tcPr>
            <w:tcW w:w="3936" w:type="dxa"/>
          </w:tcPr>
          <w:p w14:paraId="5F33EB1D" w14:textId="77777777" w:rsidR="00EC71E3" w:rsidRDefault="00EC71E3" w:rsidP="00616D90">
            <w:r>
              <w:t>Compte de dépôt</w:t>
            </w:r>
          </w:p>
        </w:tc>
        <w:tc>
          <w:tcPr>
            <w:tcW w:w="2693" w:type="dxa"/>
          </w:tcPr>
          <w:p w14:paraId="5F33EB1E" w14:textId="77777777" w:rsidR="00EC71E3" w:rsidRDefault="00EC71E3" w:rsidP="00616D90"/>
        </w:tc>
        <w:tc>
          <w:tcPr>
            <w:tcW w:w="2583" w:type="dxa"/>
          </w:tcPr>
          <w:p w14:paraId="5F33EB1F" w14:textId="77777777" w:rsidR="00EC71E3" w:rsidRDefault="00EC71E3" w:rsidP="00616D90"/>
        </w:tc>
      </w:tr>
      <w:tr w:rsidR="00EC71E3" w14:paraId="5F33EB24" w14:textId="77777777" w:rsidTr="00616D90">
        <w:tc>
          <w:tcPr>
            <w:tcW w:w="3936" w:type="dxa"/>
          </w:tcPr>
          <w:p w14:paraId="5F33EB21" w14:textId="77777777" w:rsidR="00EC71E3" w:rsidRDefault="00EC71E3" w:rsidP="00616D90">
            <w:r>
              <w:t>Services bancaires</w:t>
            </w:r>
          </w:p>
        </w:tc>
        <w:tc>
          <w:tcPr>
            <w:tcW w:w="2693" w:type="dxa"/>
          </w:tcPr>
          <w:p w14:paraId="5F33EB22" w14:textId="77777777" w:rsidR="00EC71E3" w:rsidRDefault="00EC71E3" w:rsidP="00616D90"/>
        </w:tc>
        <w:tc>
          <w:tcPr>
            <w:tcW w:w="2583" w:type="dxa"/>
          </w:tcPr>
          <w:p w14:paraId="5F33EB23" w14:textId="77777777" w:rsidR="00EC71E3" w:rsidRDefault="00EC71E3" w:rsidP="00616D90"/>
        </w:tc>
      </w:tr>
      <w:tr w:rsidR="00EC71E3" w14:paraId="5F33EB28" w14:textId="77777777" w:rsidTr="00616D90">
        <w:tc>
          <w:tcPr>
            <w:tcW w:w="3936" w:type="dxa"/>
          </w:tcPr>
          <w:p w14:paraId="5F33EB25" w14:textId="77777777" w:rsidR="00EC71E3" w:rsidRDefault="00EC71E3" w:rsidP="00616D90">
            <w:r>
              <w:t>Autorisation de découvert</w:t>
            </w:r>
          </w:p>
        </w:tc>
        <w:tc>
          <w:tcPr>
            <w:tcW w:w="2693" w:type="dxa"/>
          </w:tcPr>
          <w:p w14:paraId="5F33EB26" w14:textId="77777777" w:rsidR="00EC71E3" w:rsidRDefault="00EC71E3" w:rsidP="00616D90"/>
        </w:tc>
        <w:tc>
          <w:tcPr>
            <w:tcW w:w="2583" w:type="dxa"/>
          </w:tcPr>
          <w:p w14:paraId="5F33EB27" w14:textId="77777777" w:rsidR="00EC71E3" w:rsidRDefault="00EC71E3" w:rsidP="00616D90"/>
        </w:tc>
      </w:tr>
      <w:tr w:rsidR="00EC71E3" w14:paraId="5F33EB2C" w14:textId="77777777" w:rsidTr="00616D90">
        <w:tc>
          <w:tcPr>
            <w:tcW w:w="3936" w:type="dxa"/>
          </w:tcPr>
          <w:p w14:paraId="5F33EB29" w14:textId="77777777" w:rsidR="00EC71E3" w:rsidRDefault="00EC71E3" w:rsidP="00616D90">
            <w:r>
              <w:t>Livrets</w:t>
            </w:r>
          </w:p>
        </w:tc>
        <w:tc>
          <w:tcPr>
            <w:tcW w:w="2693" w:type="dxa"/>
          </w:tcPr>
          <w:p w14:paraId="5F33EB2A" w14:textId="77777777" w:rsidR="00EC71E3" w:rsidRDefault="00EC71E3" w:rsidP="00616D90"/>
        </w:tc>
        <w:tc>
          <w:tcPr>
            <w:tcW w:w="2583" w:type="dxa"/>
          </w:tcPr>
          <w:p w14:paraId="5F33EB2B" w14:textId="77777777" w:rsidR="00EC71E3" w:rsidRDefault="00EC71E3" w:rsidP="00616D90"/>
        </w:tc>
      </w:tr>
      <w:tr w:rsidR="00EC71E3" w14:paraId="5F33EB30" w14:textId="77777777" w:rsidTr="00616D90">
        <w:tc>
          <w:tcPr>
            <w:tcW w:w="3936" w:type="dxa"/>
          </w:tcPr>
          <w:p w14:paraId="5F33EB2D" w14:textId="77777777" w:rsidR="00EC71E3" w:rsidRDefault="00EC71E3" w:rsidP="00616D90">
            <w:r>
              <w:t>Epargne logement</w:t>
            </w:r>
          </w:p>
        </w:tc>
        <w:tc>
          <w:tcPr>
            <w:tcW w:w="2693" w:type="dxa"/>
          </w:tcPr>
          <w:p w14:paraId="5F33EB2E" w14:textId="77777777" w:rsidR="00EC71E3" w:rsidRDefault="00EC71E3" w:rsidP="00616D90"/>
        </w:tc>
        <w:tc>
          <w:tcPr>
            <w:tcW w:w="2583" w:type="dxa"/>
          </w:tcPr>
          <w:p w14:paraId="5F33EB2F" w14:textId="77777777" w:rsidR="00EC71E3" w:rsidRDefault="00EC71E3" w:rsidP="00616D90"/>
        </w:tc>
      </w:tr>
      <w:tr w:rsidR="00EC71E3" w14:paraId="5F33EB34" w14:textId="77777777" w:rsidTr="00616D90">
        <w:tc>
          <w:tcPr>
            <w:tcW w:w="3936" w:type="dxa"/>
          </w:tcPr>
          <w:p w14:paraId="5F33EB31" w14:textId="77777777" w:rsidR="00EC71E3" w:rsidRDefault="00EC71E3" w:rsidP="00616D90">
            <w:r>
              <w:t>PERP</w:t>
            </w:r>
          </w:p>
        </w:tc>
        <w:tc>
          <w:tcPr>
            <w:tcW w:w="2693" w:type="dxa"/>
          </w:tcPr>
          <w:p w14:paraId="5F33EB32" w14:textId="77777777" w:rsidR="00EC71E3" w:rsidRDefault="00EC71E3" w:rsidP="00616D90"/>
        </w:tc>
        <w:tc>
          <w:tcPr>
            <w:tcW w:w="2583" w:type="dxa"/>
          </w:tcPr>
          <w:p w14:paraId="5F33EB33" w14:textId="77777777" w:rsidR="00EC71E3" w:rsidRDefault="00EC71E3" w:rsidP="00616D90"/>
        </w:tc>
      </w:tr>
      <w:tr w:rsidR="00EC71E3" w14:paraId="5F33EB38" w14:textId="77777777" w:rsidTr="00616D90">
        <w:tc>
          <w:tcPr>
            <w:tcW w:w="3936" w:type="dxa"/>
          </w:tcPr>
          <w:p w14:paraId="5F33EB35" w14:textId="77777777" w:rsidR="00EC71E3" w:rsidRDefault="00EC71E3" w:rsidP="00616D90">
            <w:r>
              <w:t>Epargne financière</w:t>
            </w:r>
          </w:p>
        </w:tc>
        <w:tc>
          <w:tcPr>
            <w:tcW w:w="2693" w:type="dxa"/>
          </w:tcPr>
          <w:p w14:paraId="5F33EB36" w14:textId="77777777" w:rsidR="00EC71E3" w:rsidRDefault="00EC71E3" w:rsidP="00616D90"/>
        </w:tc>
        <w:tc>
          <w:tcPr>
            <w:tcW w:w="2583" w:type="dxa"/>
          </w:tcPr>
          <w:p w14:paraId="5F33EB37" w14:textId="77777777" w:rsidR="00EC71E3" w:rsidRDefault="00EC71E3" w:rsidP="00616D90"/>
        </w:tc>
      </w:tr>
      <w:tr w:rsidR="00EC71E3" w14:paraId="5F33EB3C" w14:textId="77777777" w:rsidTr="00616D90">
        <w:tc>
          <w:tcPr>
            <w:tcW w:w="3936" w:type="dxa"/>
          </w:tcPr>
          <w:p w14:paraId="5F33EB39" w14:textId="77777777" w:rsidR="00EC71E3" w:rsidRDefault="00EC71E3" w:rsidP="00616D90">
            <w:r>
              <w:t>Assurance vie</w:t>
            </w:r>
          </w:p>
        </w:tc>
        <w:tc>
          <w:tcPr>
            <w:tcW w:w="2693" w:type="dxa"/>
          </w:tcPr>
          <w:p w14:paraId="5F33EB3A" w14:textId="77777777" w:rsidR="00EC71E3" w:rsidRDefault="00EC71E3" w:rsidP="00616D90"/>
        </w:tc>
        <w:tc>
          <w:tcPr>
            <w:tcW w:w="2583" w:type="dxa"/>
          </w:tcPr>
          <w:p w14:paraId="5F33EB3B" w14:textId="77777777" w:rsidR="00EC71E3" w:rsidRDefault="00EC71E3" w:rsidP="00616D90"/>
        </w:tc>
      </w:tr>
      <w:tr w:rsidR="00EC71E3" w14:paraId="5F33EB40" w14:textId="77777777" w:rsidTr="00616D90">
        <w:tc>
          <w:tcPr>
            <w:tcW w:w="3936" w:type="dxa"/>
          </w:tcPr>
          <w:p w14:paraId="5F33EB3D" w14:textId="77777777" w:rsidR="00EC71E3" w:rsidRDefault="00EC71E3" w:rsidP="00616D90">
            <w:r>
              <w:t>Assurance décès</w:t>
            </w:r>
          </w:p>
        </w:tc>
        <w:tc>
          <w:tcPr>
            <w:tcW w:w="2693" w:type="dxa"/>
          </w:tcPr>
          <w:p w14:paraId="5F33EB3E" w14:textId="77777777" w:rsidR="00EC71E3" w:rsidRDefault="00EC71E3" w:rsidP="00616D90"/>
        </w:tc>
        <w:tc>
          <w:tcPr>
            <w:tcW w:w="2583" w:type="dxa"/>
          </w:tcPr>
          <w:p w14:paraId="5F33EB3F" w14:textId="77777777" w:rsidR="00EC71E3" w:rsidRDefault="00EC71E3" w:rsidP="00616D90"/>
        </w:tc>
      </w:tr>
      <w:tr w:rsidR="00EC71E3" w14:paraId="5F33EB44" w14:textId="77777777" w:rsidTr="00616D90">
        <w:tc>
          <w:tcPr>
            <w:tcW w:w="3936" w:type="dxa"/>
          </w:tcPr>
          <w:p w14:paraId="5F33EB41" w14:textId="77777777" w:rsidR="00EC71E3" w:rsidRDefault="00EC71E3" w:rsidP="00616D90">
            <w:r>
              <w:t>IARD</w:t>
            </w:r>
          </w:p>
        </w:tc>
        <w:tc>
          <w:tcPr>
            <w:tcW w:w="2693" w:type="dxa"/>
          </w:tcPr>
          <w:p w14:paraId="5F33EB42" w14:textId="77777777" w:rsidR="00EC71E3" w:rsidRDefault="00EC71E3" w:rsidP="00616D90"/>
        </w:tc>
        <w:tc>
          <w:tcPr>
            <w:tcW w:w="2583" w:type="dxa"/>
          </w:tcPr>
          <w:p w14:paraId="5F33EB43" w14:textId="77777777" w:rsidR="00EC71E3" w:rsidRDefault="00EC71E3" w:rsidP="00616D90"/>
        </w:tc>
      </w:tr>
      <w:tr w:rsidR="00EC71E3" w14:paraId="5F33EB48" w14:textId="77777777" w:rsidTr="00616D90">
        <w:tc>
          <w:tcPr>
            <w:tcW w:w="3936" w:type="dxa"/>
          </w:tcPr>
          <w:p w14:paraId="5F33EB45" w14:textId="77777777" w:rsidR="00EC71E3" w:rsidRDefault="00EC71E3" w:rsidP="00616D90">
            <w:r>
              <w:t>GAV</w:t>
            </w:r>
          </w:p>
        </w:tc>
        <w:tc>
          <w:tcPr>
            <w:tcW w:w="2693" w:type="dxa"/>
          </w:tcPr>
          <w:p w14:paraId="5F33EB46" w14:textId="77777777" w:rsidR="00EC71E3" w:rsidRDefault="00EC71E3" w:rsidP="00616D90"/>
        </w:tc>
        <w:tc>
          <w:tcPr>
            <w:tcW w:w="2583" w:type="dxa"/>
          </w:tcPr>
          <w:p w14:paraId="5F33EB47" w14:textId="77777777" w:rsidR="00EC71E3" w:rsidRDefault="00EC71E3" w:rsidP="00616D90"/>
        </w:tc>
      </w:tr>
      <w:tr w:rsidR="00EC71E3" w14:paraId="5F33EB4C" w14:textId="77777777" w:rsidTr="00616D90">
        <w:tc>
          <w:tcPr>
            <w:tcW w:w="3936" w:type="dxa"/>
          </w:tcPr>
          <w:p w14:paraId="5F33EB49" w14:textId="77777777" w:rsidR="00EC71E3" w:rsidRDefault="00EC71E3" w:rsidP="00616D90">
            <w:r>
              <w:t>Crédit consommation</w:t>
            </w:r>
          </w:p>
        </w:tc>
        <w:tc>
          <w:tcPr>
            <w:tcW w:w="2693" w:type="dxa"/>
          </w:tcPr>
          <w:p w14:paraId="5F33EB4A" w14:textId="77777777" w:rsidR="00EC71E3" w:rsidRDefault="00EC71E3" w:rsidP="00616D90"/>
        </w:tc>
        <w:tc>
          <w:tcPr>
            <w:tcW w:w="2583" w:type="dxa"/>
          </w:tcPr>
          <w:p w14:paraId="5F33EB4B" w14:textId="77777777" w:rsidR="00EC71E3" w:rsidRDefault="00EC71E3" w:rsidP="00616D90"/>
        </w:tc>
      </w:tr>
      <w:tr w:rsidR="00EC71E3" w14:paraId="5F33EB50" w14:textId="77777777" w:rsidTr="00616D90">
        <w:tc>
          <w:tcPr>
            <w:tcW w:w="3936" w:type="dxa"/>
          </w:tcPr>
          <w:p w14:paraId="5F33EB4D" w14:textId="77777777" w:rsidR="00EC71E3" w:rsidRDefault="00EC71E3" w:rsidP="00616D90">
            <w:r>
              <w:t>Crédit permanent</w:t>
            </w:r>
          </w:p>
        </w:tc>
        <w:tc>
          <w:tcPr>
            <w:tcW w:w="2693" w:type="dxa"/>
          </w:tcPr>
          <w:p w14:paraId="5F33EB4E" w14:textId="77777777" w:rsidR="00EC71E3" w:rsidRDefault="00EC71E3" w:rsidP="00616D90"/>
        </w:tc>
        <w:tc>
          <w:tcPr>
            <w:tcW w:w="2583" w:type="dxa"/>
          </w:tcPr>
          <w:p w14:paraId="5F33EB4F" w14:textId="77777777" w:rsidR="00EC71E3" w:rsidRDefault="00EC71E3" w:rsidP="00616D90"/>
        </w:tc>
      </w:tr>
      <w:tr w:rsidR="00EC71E3" w14:paraId="5F33EB54" w14:textId="77777777" w:rsidTr="00616D90">
        <w:tc>
          <w:tcPr>
            <w:tcW w:w="3936" w:type="dxa"/>
          </w:tcPr>
          <w:p w14:paraId="5F33EB51" w14:textId="77777777" w:rsidR="00EC71E3" w:rsidRDefault="00EC71E3" w:rsidP="00616D90">
            <w:r>
              <w:t>Crédit immobilier</w:t>
            </w:r>
          </w:p>
        </w:tc>
        <w:tc>
          <w:tcPr>
            <w:tcW w:w="2693" w:type="dxa"/>
          </w:tcPr>
          <w:p w14:paraId="5F33EB52" w14:textId="77777777" w:rsidR="00EC71E3" w:rsidRDefault="00EC71E3" w:rsidP="00616D90"/>
        </w:tc>
        <w:tc>
          <w:tcPr>
            <w:tcW w:w="2583" w:type="dxa"/>
          </w:tcPr>
          <w:p w14:paraId="5F33EB53" w14:textId="77777777" w:rsidR="00EC71E3" w:rsidRDefault="00EC71E3" w:rsidP="00616D90"/>
        </w:tc>
      </w:tr>
      <w:tr w:rsidR="00EC71E3" w14:paraId="5F33EB58" w14:textId="77777777" w:rsidTr="00616D90">
        <w:tc>
          <w:tcPr>
            <w:tcW w:w="3936" w:type="dxa"/>
          </w:tcPr>
          <w:p w14:paraId="5F33EB55" w14:textId="77777777" w:rsidR="00EC71E3" w:rsidRDefault="00EC71E3" w:rsidP="00616D90">
            <w:r>
              <w:t>Autres</w:t>
            </w:r>
          </w:p>
        </w:tc>
        <w:tc>
          <w:tcPr>
            <w:tcW w:w="2693" w:type="dxa"/>
          </w:tcPr>
          <w:p w14:paraId="5F33EB56" w14:textId="77777777" w:rsidR="00EC71E3" w:rsidRDefault="00EC71E3" w:rsidP="00616D90"/>
        </w:tc>
        <w:tc>
          <w:tcPr>
            <w:tcW w:w="2583" w:type="dxa"/>
          </w:tcPr>
          <w:p w14:paraId="5F33EB57" w14:textId="77777777" w:rsidR="00EC71E3" w:rsidRDefault="00EC71E3" w:rsidP="00616D90"/>
        </w:tc>
      </w:tr>
    </w:tbl>
    <w:p w14:paraId="5F33EB59" w14:textId="77777777" w:rsidR="00EC71E3" w:rsidRDefault="00EC71E3" w:rsidP="00EA2D34"/>
    <w:p w14:paraId="5F33EB5A" w14:textId="77777777" w:rsidR="00EC71E3" w:rsidRPr="002F49EE" w:rsidRDefault="00EC71E3" w:rsidP="00EC71E3">
      <w:pPr>
        <w:pStyle w:val="Paragraphedeliste"/>
        <w:numPr>
          <w:ilvl w:val="0"/>
          <w:numId w:val="1"/>
        </w:numPr>
        <w:rPr>
          <w:b/>
          <w:color w:val="548DD4" w:themeColor="text2" w:themeTint="99"/>
          <w:sz w:val="28"/>
          <w:u w:val="single"/>
        </w:rPr>
      </w:pPr>
      <w:r w:rsidRPr="002F49EE">
        <w:rPr>
          <w:b/>
          <w:color w:val="548DD4" w:themeColor="text2" w:themeTint="99"/>
          <w:sz w:val="28"/>
          <w:u w:val="single"/>
        </w:rPr>
        <w:t xml:space="preserve">Besoins et projets </w:t>
      </w:r>
    </w:p>
    <w:p w14:paraId="5F33EB5B" w14:textId="77777777" w:rsidR="00EC71E3" w:rsidRDefault="0039514F" w:rsidP="0039514F">
      <w:pPr>
        <w:jc w:val="both"/>
      </w:pPr>
      <w:r>
        <w:t xml:space="preserve">Troisième étape </w:t>
      </w:r>
      <w:r w:rsidR="00440AEF">
        <w:t>de l’analyse</w:t>
      </w:r>
      <w:r>
        <w:t xml:space="preserve"> la détection des besoins et projets futurs. Votre client assiste à l’entretien quelque en soit le déclencheur (lui-même ou le conseiller) en ayant en tête un certain nombre de besoins ou projets qu’il pourrait vous soumettre, si vous n’abordez pas ces derniers il ne les abordera pas et vous perdrez une part </w:t>
      </w:r>
      <w:r w:rsidR="00440AEF">
        <w:t>importante du potentiel du client</w:t>
      </w:r>
      <w:r>
        <w:t>.</w:t>
      </w:r>
    </w:p>
    <w:p w14:paraId="5F33EB5C" w14:textId="77777777" w:rsidR="00EC71E3" w:rsidRDefault="00EC71E3" w:rsidP="00EA2D34"/>
    <w:tbl>
      <w:tblPr>
        <w:tblStyle w:val="Grilledutableau"/>
        <w:tblW w:w="9810" w:type="dxa"/>
        <w:tblLook w:val="04A0" w:firstRow="1" w:lastRow="0" w:firstColumn="1" w:lastColumn="0" w:noHBand="0" w:noVBand="1"/>
      </w:tblPr>
      <w:tblGrid>
        <w:gridCol w:w="1951"/>
        <w:gridCol w:w="1309"/>
        <w:gridCol w:w="1310"/>
        <w:gridCol w:w="1310"/>
        <w:gridCol w:w="1310"/>
        <w:gridCol w:w="1310"/>
        <w:gridCol w:w="1310"/>
      </w:tblGrid>
      <w:tr w:rsidR="0039514F" w14:paraId="5F33EB61" w14:textId="77777777" w:rsidTr="00E42DDE">
        <w:tc>
          <w:tcPr>
            <w:tcW w:w="1951" w:type="dxa"/>
          </w:tcPr>
          <w:p w14:paraId="5F33EB5D" w14:textId="77777777" w:rsidR="0039514F" w:rsidRDefault="0039514F" w:rsidP="00EA2D34">
            <w:r>
              <w:t>Domaines</w:t>
            </w:r>
          </w:p>
        </w:tc>
        <w:tc>
          <w:tcPr>
            <w:tcW w:w="2619" w:type="dxa"/>
            <w:gridSpan w:val="2"/>
          </w:tcPr>
          <w:p w14:paraId="5F33EB5E" w14:textId="77777777" w:rsidR="0039514F" w:rsidRDefault="0039514F" w:rsidP="0039514F">
            <w:pPr>
              <w:jc w:val="center"/>
            </w:pPr>
            <w:r>
              <w:t>Nature</w:t>
            </w:r>
          </w:p>
        </w:tc>
        <w:tc>
          <w:tcPr>
            <w:tcW w:w="2620" w:type="dxa"/>
            <w:gridSpan w:val="2"/>
          </w:tcPr>
          <w:p w14:paraId="5F33EB5F" w14:textId="77777777" w:rsidR="0039514F" w:rsidRDefault="0039514F" w:rsidP="0039514F">
            <w:pPr>
              <w:jc w:val="center"/>
            </w:pPr>
            <w:r>
              <w:t>Montant estimé</w:t>
            </w:r>
          </w:p>
        </w:tc>
        <w:tc>
          <w:tcPr>
            <w:tcW w:w="2620" w:type="dxa"/>
            <w:gridSpan w:val="2"/>
          </w:tcPr>
          <w:p w14:paraId="5F33EB60" w14:textId="77777777" w:rsidR="0039514F" w:rsidRDefault="0039514F" w:rsidP="0039514F">
            <w:pPr>
              <w:jc w:val="center"/>
            </w:pPr>
            <w:r>
              <w:t>Commentaire</w:t>
            </w:r>
          </w:p>
        </w:tc>
      </w:tr>
      <w:tr w:rsidR="0039514F" w14:paraId="5F33EB69" w14:textId="77777777" w:rsidTr="0039514F">
        <w:tc>
          <w:tcPr>
            <w:tcW w:w="1951" w:type="dxa"/>
          </w:tcPr>
          <w:p w14:paraId="5F33EB62" w14:textId="77777777" w:rsidR="0039514F" w:rsidRDefault="0039514F" w:rsidP="00EA2D34"/>
        </w:tc>
        <w:tc>
          <w:tcPr>
            <w:tcW w:w="1309" w:type="dxa"/>
          </w:tcPr>
          <w:p w14:paraId="5F33EB63" w14:textId="77777777" w:rsidR="0039514F" w:rsidRDefault="0039514F" w:rsidP="00EA2D34">
            <w:r>
              <w:t>A – de 12 mois</w:t>
            </w:r>
          </w:p>
        </w:tc>
        <w:tc>
          <w:tcPr>
            <w:tcW w:w="1310" w:type="dxa"/>
          </w:tcPr>
          <w:p w14:paraId="5F33EB64" w14:textId="77777777" w:rsidR="0039514F" w:rsidRDefault="0039514F" w:rsidP="0039514F">
            <w:r>
              <w:t>A + de 12 mois</w:t>
            </w:r>
          </w:p>
        </w:tc>
        <w:tc>
          <w:tcPr>
            <w:tcW w:w="1310" w:type="dxa"/>
          </w:tcPr>
          <w:p w14:paraId="5F33EB65" w14:textId="77777777" w:rsidR="0039514F" w:rsidRDefault="0039514F" w:rsidP="00EA2D34">
            <w:r>
              <w:t>A – de 12 mois</w:t>
            </w:r>
          </w:p>
        </w:tc>
        <w:tc>
          <w:tcPr>
            <w:tcW w:w="1310" w:type="dxa"/>
          </w:tcPr>
          <w:p w14:paraId="5F33EB66" w14:textId="77777777" w:rsidR="0039514F" w:rsidRDefault="0039514F" w:rsidP="00EA2D34">
            <w:r>
              <w:t>A + de 12 mois</w:t>
            </w:r>
          </w:p>
        </w:tc>
        <w:tc>
          <w:tcPr>
            <w:tcW w:w="1310" w:type="dxa"/>
          </w:tcPr>
          <w:p w14:paraId="5F33EB67" w14:textId="77777777" w:rsidR="0039514F" w:rsidRDefault="0039514F" w:rsidP="00EA2D34">
            <w:r>
              <w:t>A – de 12 mois</w:t>
            </w:r>
          </w:p>
        </w:tc>
        <w:tc>
          <w:tcPr>
            <w:tcW w:w="1310" w:type="dxa"/>
          </w:tcPr>
          <w:p w14:paraId="5F33EB68" w14:textId="77777777" w:rsidR="0039514F" w:rsidRDefault="0039514F" w:rsidP="00EA2D34">
            <w:r>
              <w:t>A + de 12 mois</w:t>
            </w:r>
          </w:p>
        </w:tc>
      </w:tr>
      <w:tr w:rsidR="0039514F" w14:paraId="5F33EB71" w14:textId="77777777" w:rsidTr="0039514F">
        <w:tc>
          <w:tcPr>
            <w:tcW w:w="1951" w:type="dxa"/>
          </w:tcPr>
          <w:p w14:paraId="5F33EB6A" w14:textId="77777777" w:rsidR="0039514F" w:rsidRDefault="0039514F" w:rsidP="00EA2D34">
            <w:r>
              <w:t>Logement</w:t>
            </w:r>
          </w:p>
        </w:tc>
        <w:tc>
          <w:tcPr>
            <w:tcW w:w="1309" w:type="dxa"/>
          </w:tcPr>
          <w:p w14:paraId="5F33EB6B" w14:textId="77777777" w:rsidR="0039514F" w:rsidRDefault="0039514F" w:rsidP="00EA2D34"/>
        </w:tc>
        <w:tc>
          <w:tcPr>
            <w:tcW w:w="1310" w:type="dxa"/>
          </w:tcPr>
          <w:p w14:paraId="5F33EB6C" w14:textId="77777777" w:rsidR="0039514F" w:rsidRDefault="0039514F" w:rsidP="00EA2D34"/>
        </w:tc>
        <w:tc>
          <w:tcPr>
            <w:tcW w:w="1310" w:type="dxa"/>
          </w:tcPr>
          <w:p w14:paraId="5F33EB6D" w14:textId="77777777" w:rsidR="0039514F" w:rsidRDefault="0039514F" w:rsidP="00EA2D34"/>
        </w:tc>
        <w:tc>
          <w:tcPr>
            <w:tcW w:w="1310" w:type="dxa"/>
          </w:tcPr>
          <w:p w14:paraId="5F33EB6E" w14:textId="77777777" w:rsidR="0039514F" w:rsidRDefault="0039514F" w:rsidP="00EA2D34"/>
        </w:tc>
        <w:tc>
          <w:tcPr>
            <w:tcW w:w="1310" w:type="dxa"/>
          </w:tcPr>
          <w:p w14:paraId="5F33EB6F" w14:textId="77777777" w:rsidR="0039514F" w:rsidRDefault="0039514F" w:rsidP="00EA2D34"/>
        </w:tc>
        <w:tc>
          <w:tcPr>
            <w:tcW w:w="1310" w:type="dxa"/>
          </w:tcPr>
          <w:p w14:paraId="5F33EB70" w14:textId="77777777" w:rsidR="0039514F" w:rsidRDefault="0039514F" w:rsidP="00EA2D34"/>
        </w:tc>
      </w:tr>
      <w:tr w:rsidR="00440AEF" w14:paraId="5F33EB79" w14:textId="77777777" w:rsidTr="0039514F">
        <w:tc>
          <w:tcPr>
            <w:tcW w:w="1951" w:type="dxa"/>
          </w:tcPr>
          <w:p w14:paraId="5F33EB72" w14:textId="77777777" w:rsidR="00440AEF" w:rsidRDefault="00440AEF" w:rsidP="00440AEF">
            <w:r>
              <w:t>Professionnel</w:t>
            </w:r>
          </w:p>
        </w:tc>
        <w:tc>
          <w:tcPr>
            <w:tcW w:w="1309" w:type="dxa"/>
          </w:tcPr>
          <w:p w14:paraId="5F33EB73" w14:textId="77777777" w:rsidR="00440AEF" w:rsidRDefault="00440AEF" w:rsidP="00440AEF"/>
        </w:tc>
        <w:tc>
          <w:tcPr>
            <w:tcW w:w="1310" w:type="dxa"/>
          </w:tcPr>
          <w:p w14:paraId="5F33EB74" w14:textId="77777777" w:rsidR="00440AEF" w:rsidRDefault="00440AEF" w:rsidP="00440AEF"/>
        </w:tc>
        <w:tc>
          <w:tcPr>
            <w:tcW w:w="1310" w:type="dxa"/>
          </w:tcPr>
          <w:p w14:paraId="5F33EB75" w14:textId="77777777" w:rsidR="00440AEF" w:rsidRDefault="00440AEF" w:rsidP="00440AEF"/>
        </w:tc>
        <w:tc>
          <w:tcPr>
            <w:tcW w:w="1310" w:type="dxa"/>
          </w:tcPr>
          <w:p w14:paraId="5F33EB76" w14:textId="77777777" w:rsidR="00440AEF" w:rsidRDefault="00440AEF" w:rsidP="00440AEF"/>
        </w:tc>
        <w:tc>
          <w:tcPr>
            <w:tcW w:w="1310" w:type="dxa"/>
          </w:tcPr>
          <w:p w14:paraId="5F33EB77" w14:textId="77777777" w:rsidR="00440AEF" w:rsidRDefault="00440AEF" w:rsidP="00440AEF"/>
        </w:tc>
        <w:tc>
          <w:tcPr>
            <w:tcW w:w="1310" w:type="dxa"/>
          </w:tcPr>
          <w:p w14:paraId="5F33EB78" w14:textId="77777777" w:rsidR="00440AEF" w:rsidRDefault="00440AEF" w:rsidP="00440AEF"/>
        </w:tc>
      </w:tr>
      <w:tr w:rsidR="00440AEF" w14:paraId="5F33EB81" w14:textId="77777777" w:rsidTr="0039514F">
        <w:tc>
          <w:tcPr>
            <w:tcW w:w="1951" w:type="dxa"/>
          </w:tcPr>
          <w:p w14:paraId="5F33EB7A" w14:textId="77777777" w:rsidR="00440AEF" w:rsidRDefault="00440AEF" w:rsidP="00440AEF">
            <w:r>
              <w:t>Voiture</w:t>
            </w:r>
          </w:p>
        </w:tc>
        <w:tc>
          <w:tcPr>
            <w:tcW w:w="1309" w:type="dxa"/>
          </w:tcPr>
          <w:p w14:paraId="5F33EB7B" w14:textId="77777777" w:rsidR="00440AEF" w:rsidRDefault="00440AEF" w:rsidP="00440AEF"/>
        </w:tc>
        <w:tc>
          <w:tcPr>
            <w:tcW w:w="1310" w:type="dxa"/>
          </w:tcPr>
          <w:p w14:paraId="5F33EB7C" w14:textId="77777777" w:rsidR="00440AEF" w:rsidRDefault="00440AEF" w:rsidP="00440AEF"/>
        </w:tc>
        <w:tc>
          <w:tcPr>
            <w:tcW w:w="1310" w:type="dxa"/>
          </w:tcPr>
          <w:p w14:paraId="5F33EB7D" w14:textId="77777777" w:rsidR="00440AEF" w:rsidRDefault="00440AEF" w:rsidP="00440AEF"/>
        </w:tc>
        <w:tc>
          <w:tcPr>
            <w:tcW w:w="1310" w:type="dxa"/>
          </w:tcPr>
          <w:p w14:paraId="5F33EB7E" w14:textId="77777777" w:rsidR="00440AEF" w:rsidRDefault="00440AEF" w:rsidP="00440AEF"/>
        </w:tc>
        <w:tc>
          <w:tcPr>
            <w:tcW w:w="1310" w:type="dxa"/>
          </w:tcPr>
          <w:p w14:paraId="5F33EB7F" w14:textId="77777777" w:rsidR="00440AEF" w:rsidRDefault="00440AEF" w:rsidP="00440AEF"/>
        </w:tc>
        <w:tc>
          <w:tcPr>
            <w:tcW w:w="1310" w:type="dxa"/>
          </w:tcPr>
          <w:p w14:paraId="5F33EB80" w14:textId="77777777" w:rsidR="00440AEF" w:rsidRDefault="00440AEF" w:rsidP="00440AEF"/>
        </w:tc>
      </w:tr>
      <w:tr w:rsidR="00440AEF" w14:paraId="5F33EB89" w14:textId="77777777" w:rsidTr="0039514F">
        <w:tc>
          <w:tcPr>
            <w:tcW w:w="1951" w:type="dxa"/>
          </w:tcPr>
          <w:p w14:paraId="5F33EB82" w14:textId="77777777" w:rsidR="00440AEF" w:rsidRDefault="00440AEF" w:rsidP="00440AEF">
            <w:r>
              <w:t>Famille</w:t>
            </w:r>
          </w:p>
        </w:tc>
        <w:tc>
          <w:tcPr>
            <w:tcW w:w="1309" w:type="dxa"/>
          </w:tcPr>
          <w:p w14:paraId="5F33EB83" w14:textId="77777777" w:rsidR="00440AEF" w:rsidRDefault="00440AEF" w:rsidP="00440AEF"/>
        </w:tc>
        <w:tc>
          <w:tcPr>
            <w:tcW w:w="1310" w:type="dxa"/>
          </w:tcPr>
          <w:p w14:paraId="5F33EB84" w14:textId="77777777" w:rsidR="00440AEF" w:rsidRDefault="00440AEF" w:rsidP="00440AEF"/>
        </w:tc>
        <w:tc>
          <w:tcPr>
            <w:tcW w:w="1310" w:type="dxa"/>
          </w:tcPr>
          <w:p w14:paraId="5F33EB85" w14:textId="77777777" w:rsidR="00440AEF" w:rsidRDefault="00440AEF" w:rsidP="00440AEF"/>
        </w:tc>
        <w:tc>
          <w:tcPr>
            <w:tcW w:w="1310" w:type="dxa"/>
          </w:tcPr>
          <w:p w14:paraId="5F33EB86" w14:textId="77777777" w:rsidR="00440AEF" w:rsidRDefault="00440AEF" w:rsidP="00440AEF"/>
        </w:tc>
        <w:tc>
          <w:tcPr>
            <w:tcW w:w="1310" w:type="dxa"/>
          </w:tcPr>
          <w:p w14:paraId="5F33EB87" w14:textId="77777777" w:rsidR="00440AEF" w:rsidRDefault="00440AEF" w:rsidP="00440AEF"/>
        </w:tc>
        <w:tc>
          <w:tcPr>
            <w:tcW w:w="1310" w:type="dxa"/>
          </w:tcPr>
          <w:p w14:paraId="5F33EB88" w14:textId="77777777" w:rsidR="00440AEF" w:rsidRDefault="00440AEF" w:rsidP="00440AEF"/>
        </w:tc>
      </w:tr>
      <w:tr w:rsidR="00440AEF" w14:paraId="5F33EB91" w14:textId="77777777" w:rsidTr="0039514F">
        <w:tc>
          <w:tcPr>
            <w:tcW w:w="1951" w:type="dxa"/>
          </w:tcPr>
          <w:p w14:paraId="5F33EB8A" w14:textId="77777777" w:rsidR="00440AEF" w:rsidRDefault="00440AEF" w:rsidP="00440AEF">
            <w:r>
              <w:t>Divers</w:t>
            </w:r>
          </w:p>
        </w:tc>
        <w:tc>
          <w:tcPr>
            <w:tcW w:w="1309" w:type="dxa"/>
          </w:tcPr>
          <w:p w14:paraId="5F33EB8B" w14:textId="77777777" w:rsidR="00440AEF" w:rsidRDefault="00440AEF" w:rsidP="00440AEF"/>
        </w:tc>
        <w:tc>
          <w:tcPr>
            <w:tcW w:w="1310" w:type="dxa"/>
          </w:tcPr>
          <w:p w14:paraId="5F33EB8C" w14:textId="77777777" w:rsidR="00440AEF" w:rsidRDefault="00440AEF" w:rsidP="00440AEF"/>
        </w:tc>
        <w:tc>
          <w:tcPr>
            <w:tcW w:w="1310" w:type="dxa"/>
          </w:tcPr>
          <w:p w14:paraId="5F33EB8D" w14:textId="77777777" w:rsidR="00440AEF" w:rsidRDefault="00440AEF" w:rsidP="00440AEF"/>
        </w:tc>
        <w:tc>
          <w:tcPr>
            <w:tcW w:w="1310" w:type="dxa"/>
          </w:tcPr>
          <w:p w14:paraId="5F33EB8E" w14:textId="77777777" w:rsidR="00440AEF" w:rsidRDefault="00440AEF" w:rsidP="00440AEF"/>
        </w:tc>
        <w:tc>
          <w:tcPr>
            <w:tcW w:w="1310" w:type="dxa"/>
          </w:tcPr>
          <w:p w14:paraId="5F33EB8F" w14:textId="77777777" w:rsidR="00440AEF" w:rsidRDefault="00440AEF" w:rsidP="00440AEF"/>
        </w:tc>
        <w:tc>
          <w:tcPr>
            <w:tcW w:w="1310" w:type="dxa"/>
          </w:tcPr>
          <w:p w14:paraId="5F33EB90" w14:textId="77777777" w:rsidR="00440AEF" w:rsidRDefault="00440AEF" w:rsidP="00440AEF"/>
        </w:tc>
      </w:tr>
      <w:tr w:rsidR="00440AEF" w14:paraId="5F33EB99" w14:textId="77777777" w:rsidTr="0039514F">
        <w:tc>
          <w:tcPr>
            <w:tcW w:w="1951" w:type="dxa"/>
          </w:tcPr>
          <w:p w14:paraId="5F33EB92" w14:textId="77777777" w:rsidR="00440AEF" w:rsidRDefault="00CE6788" w:rsidP="00440AEF">
            <w:proofErr w:type="spellStart"/>
            <w:proofErr w:type="gramStart"/>
            <w:r>
              <w:t>Etc</w:t>
            </w:r>
            <w:proofErr w:type="spellEnd"/>
            <w:r w:rsidR="00440AEF">
              <w:t> .</w:t>
            </w:r>
            <w:proofErr w:type="gramEnd"/>
          </w:p>
        </w:tc>
        <w:tc>
          <w:tcPr>
            <w:tcW w:w="1309" w:type="dxa"/>
          </w:tcPr>
          <w:p w14:paraId="5F33EB93" w14:textId="77777777" w:rsidR="00440AEF" w:rsidRDefault="00440AEF" w:rsidP="00440AEF"/>
        </w:tc>
        <w:tc>
          <w:tcPr>
            <w:tcW w:w="1310" w:type="dxa"/>
          </w:tcPr>
          <w:p w14:paraId="5F33EB94" w14:textId="77777777" w:rsidR="00440AEF" w:rsidRDefault="00440AEF" w:rsidP="00440AEF"/>
        </w:tc>
        <w:tc>
          <w:tcPr>
            <w:tcW w:w="1310" w:type="dxa"/>
          </w:tcPr>
          <w:p w14:paraId="5F33EB95" w14:textId="77777777" w:rsidR="00440AEF" w:rsidRDefault="00440AEF" w:rsidP="00440AEF"/>
        </w:tc>
        <w:tc>
          <w:tcPr>
            <w:tcW w:w="1310" w:type="dxa"/>
          </w:tcPr>
          <w:p w14:paraId="5F33EB96" w14:textId="77777777" w:rsidR="00440AEF" w:rsidRDefault="00440AEF" w:rsidP="00440AEF"/>
        </w:tc>
        <w:tc>
          <w:tcPr>
            <w:tcW w:w="1310" w:type="dxa"/>
          </w:tcPr>
          <w:p w14:paraId="5F33EB97" w14:textId="77777777" w:rsidR="00440AEF" w:rsidRDefault="00440AEF" w:rsidP="00440AEF"/>
        </w:tc>
        <w:tc>
          <w:tcPr>
            <w:tcW w:w="1310" w:type="dxa"/>
          </w:tcPr>
          <w:p w14:paraId="5F33EB98" w14:textId="77777777" w:rsidR="00440AEF" w:rsidRDefault="00440AEF" w:rsidP="00440AEF"/>
        </w:tc>
      </w:tr>
    </w:tbl>
    <w:p w14:paraId="5F33EB9A" w14:textId="0FBE9181" w:rsidR="00EC71E3" w:rsidRDefault="00EC71E3" w:rsidP="00EA2D34"/>
    <w:p w14:paraId="1CE0ABC0" w14:textId="77777777" w:rsidR="00EF6482" w:rsidRDefault="00EF6482" w:rsidP="00EA2D34"/>
    <w:p w14:paraId="5F33EB9D" w14:textId="77777777" w:rsidR="00DF4A89" w:rsidRPr="002F49EE" w:rsidRDefault="00CE6788" w:rsidP="00D70BE1">
      <w:pPr>
        <w:pStyle w:val="Paragraphedeliste"/>
        <w:numPr>
          <w:ilvl w:val="0"/>
          <w:numId w:val="1"/>
        </w:numPr>
        <w:rPr>
          <w:b/>
          <w:color w:val="548DD4" w:themeColor="text2" w:themeTint="99"/>
          <w:sz w:val="28"/>
          <w:u w:val="single"/>
        </w:rPr>
      </w:pPr>
      <w:r w:rsidRPr="002F49EE">
        <w:rPr>
          <w:b/>
          <w:color w:val="548DD4" w:themeColor="text2" w:themeTint="99"/>
          <w:sz w:val="28"/>
          <w:u w:val="single"/>
        </w:rPr>
        <w:lastRenderedPageBreak/>
        <w:t>Exploitation</w:t>
      </w:r>
      <w:r w:rsidR="00D70BE1" w:rsidRPr="002F49EE">
        <w:rPr>
          <w:b/>
          <w:color w:val="548DD4" w:themeColor="text2" w:themeTint="99"/>
          <w:sz w:val="28"/>
          <w:u w:val="single"/>
        </w:rPr>
        <w:t xml:space="preserve"> de la situation</w:t>
      </w:r>
    </w:p>
    <w:p w14:paraId="5F33EB9E" w14:textId="77777777" w:rsidR="00D70BE1" w:rsidRDefault="00D70BE1" w:rsidP="00EA2D34"/>
    <w:p w14:paraId="5F33EB9F" w14:textId="4CA26DF2" w:rsidR="00DF4A89" w:rsidRPr="000370BE" w:rsidRDefault="00CE6788" w:rsidP="00CE6788">
      <w:pPr>
        <w:pStyle w:val="Paragraphedeliste"/>
        <w:numPr>
          <w:ilvl w:val="0"/>
          <w:numId w:val="2"/>
        </w:numPr>
        <w:rPr>
          <w:u w:val="single"/>
        </w:rPr>
      </w:pPr>
      <w:r w:rsidRPr="000370BE">
        <w:rPr>
          <w:u w:val="single"/>
        </w:rPr>
        <w:t xml:space="preserve">Bilan </w:t>
      </w:r>
      <w:r w:rsidR="00EF6482">
        <w:rPr>
          <w:u w:val="single"/>
        </w:rPr>
        <w:t xml:space="preserve">financier </w:t>
      </w:r>
      <w:r w:rsidRPr="000370BE">
        <w:rPr>
          <w:u w:val="single"/>
        </w:rPr>
        <w:t xml:space="preserve">de la situation du client </w:t>
      </w:r>
    </w:p>
    <w:p w14:paraId="5F33EBA0" w14:textId="77777777" w:rsidR="00CE6788" w:rsidRDefault="00CE6788" w:rsidP="00CE6788"/>
    <w:p w14:paraId="5F33EBA1" w14:textId="77777777" w:rsidR="00CE6788" w:rsidRDefault="00CE6788" w:rsidP="00CE6788"/>
    <w:tbl>
      <w:tblPr>
        <w:tblStyle w:val="Grilledutableau"/>
        <w:tblW w:w="0" w:type="auto"/>
        <w:jc w:val="center"/>
        <w:tblLook w:val="04A0" w:firstRow="1" w:lastRow="0" w:firstColumn="1" w:lastColumn="0" w:noHBand="0" w:noVBand="1"/>
      </w:tblPr>
      <w:tblGrid>
        <w:gridCol w:w="3823"/>
        <w:gridCol w:w="1989"/>
        <w:gridCol w:w="1701"/>
      </w:tblGrid>
      <w:tr w:rsidR="00CE6788" w14:paraId="5F33EBA5" w14:textId="77777777" w:rsidTr="0002697A">
        <w:trPr>
          <w:jc w:val="center"/>
        </w:trPr>
        <w:tc>
          <w:tcPr>
            <w:tcW w:w="3823" w:type="dxa"/>
            <w:shd w:val="clear" w:color="auto" w:fill="EEECE1" w:themeFill="background2"/>
          </w:tcPr>
          <w:p w14:paraId="5F33EBA2" w14:textId="77777777" w:rsidR="00CE6788" w:rsidRPr="0045399B" w:rsidRDefault="0045399B" w:rsidP="0045399B">
            <w:pPr>
              <w:jc w:val="center"/>
              <w:rPr>
                <w:b/>
              </w:rPr>
            </w:pPr>
            <w:r w:rsidRPr="0045399B">
              <w:rPr>
                <w:b/>
              </w:rPr>
              <w:t>Poste</w:t>
            </w:r>
          </w:p>
        </w:tc>
        <w:tc>
          <w:tcPr>
            <w:tcW w:w="1989" w:type="dxa"/>
            <w:shd w:val="clear" w:color="auto" w:fill="EEECE1" w:themeFill="background2"/>
          </w:tcPr>
          <w:p w14:paraId="5F33EBA3" w14:textId="77777777" w:rsidR="00CE6788" w:rsidRPr="0045399B" w:rsidRDefault="00CE6788" w:rsidP="0045399B">
            <w:pPr>
              <w:jc w:val="center"/>
              <w:rPr>
                <w:b/>
              </w:rPr>
            </w:pPr>
            <w:r w:rsidRPr="0045399B">
              <w:rPr>
                <w:b/>
              </w:rPr>
              <w:t>Entrées</w:t>
            </w:r>
          </w:p>
        </w:tc>
        <w:tc>
          <w:tcPr>
            <w:tcW w:w="1701" w:type="dxa"/>
            <w:shd w:val="clear" w:color="auto" w:fill="EEECE1" w:themeFill="background2"/>
          </w:tcPr>
          <w:p w14:paraId="5F33EBA4" w14:textId="77777777" w:rsidR="00CE6788" w:rsidRPr="0045399B" w:rsidRDefault="00CE6788" w:rsidP="0045399B">
            <w:pPr>
              <w:jc w:val="center"/>
              <w:rPr>
                <w:b/>
              </w:rPr>
            </w:pPr>
            <w:r w:rsidRPr="0045399B">
              <w:rPr>
                <w:b/>
              </w:rPr>
              <w:t>Sorties</w:t>
            </w:r>
          </w:p>
        </w:tc>
      </w:tr>
      <w:tr w:rsidR="00CE6788" w14:paraId="5F33EBA9" w14:textId="77777777" w:rsidTr="002F49EE">
        <w:trPr>
          <w:jc w:val="center"/>
        </w:trPr>
        <w:tc>
          <w:tcPr>
            <w:tcW w:w="3823" w:type="dxa"/>
          </w:tcPr>
          <w:p w14:paraId="5F33EBA6" w14:textId="77777777" w:rsidR="00CE6788" w:rsidRDefault="00CE6788" w:rsidP="00CE6788"/>
        </w:tc>
        <w:tc>
          <w:tcPr>
            <w:tcW w:w="1989" w:type="dxa"/>
          </w:tcPr>
          <w:p w14:paraId="5F33EBA7" w14:textId="77777777" w:rsidR="00CE6788" w:rsidRDefault="00CE6788" w:rsidP="00CE6788"/>
        </w:tc>
        <w:tc>
          <w:tcPr>
            <w:tcW w:w="1701" w:type="dxa"/>
          </w:tcPr>
          <w:p w14:paraId="5F33EBA8" w14:textId="77777777" w:rsidR="00CE6788" w:rsidRDefault="00CE6788" w:rsidP="00CE6788"/>
        </w:tc>
      </w:tr>
      <w:tr w:rsidR="00CE6788" w14:paraId="5F33EBAD" w14:textId="77777777" w:rsidTr="002F49EE">
        <w:trPr>
          <w:jc w:val="center"/>
        </w:trPr>
        <w:tc>
          <w:tcPr>
            <w:tcW w:w="3823" w:type="dxa"/>
          </w:tcPr>
          <w:p w14:paraId="5F33EBAA" w14:textId="77777777" w:rsidR="00CE6788" w:rsidRDefault="00CE6788" w:rsidP="00CE6788"/>
        </w:tc>
        <w:tc>
          <w:tcPr>
            <w:tcW w:w="1989" w:type="dxa"/>
          </w:tcPr>
          <w:p w14:paraId="5F33EBAB" w14:textId="77777777" w:rsidR="00CE6788" w:rsidRDefault="00CE6788" w:rsidP="00CE6788"/>
        </w:tc>
        <w:tc>
          <w:tcPr>
            <w:tcW w:w="1701" w:type="dxa"/>
          </w:tcPr>
          <w:p w14:paraId="5F33EBAC" w14:textId="77777777" w:rsidR="00CE6788" w:rsidRDefault="00CE6788" w:rsidP="00CE6788"/>
        </w:tc>
      </w:tr>
      <w:tr w:rsidR="00D034C4" w14:paraId="5F33EBB1" w14:textId="77777777" w:rsidTr="002F49EE">
        <w:trPr>
          <w:jc w:val="center"/>
        </w:trPr>
        <w:tc>
          <w:tcPr>
            <w:tcW w:w="3823" w:type="dxa"/>
          </w:tcPr>
          <w:p w14:paraId="5F33EBAE" w14:textId="77777777" w:rsidR="00D034C4" w:rsidRDefault="00D034C4" w:rsidP="00CE6788"/>
        </w:tc>
        <w:tc>
          <w:tcPr>
            <w:tcW w:w="1989" w:type="dxa"/>
          </w:tcPr>
          <w:p w14:paraId="5F33EBAF" w14:textId="77777777" w:rsidR="00D034C4" w:rsidRDefault="00D034C4" w:rsidP="00CE6788"/>
        </w:tc>
        <w:tc>
          <w:tcPr>
            <w:tcW w:w="1701" w:type="dxa"/>
          </w:tcPr>
          <w:p w14:paraId="5F33EBB0" w14:textId="77777777" w:rsidR="00D034C4" w:rsidRDefault="00D034C4" w:rsidP="00CE6788"/>
        </w:tc>
      </w:tr>
      <w:tr w:rsidR="00D034C4" w14:paraId="5F33EBB5" w14:textId="77777777" w:rsidTr="002F49EE">
        <w:trPr>
          <w:jc w:val="center"/>
        </w:trPr>
        <w:tc>
          <w:tcPr>
            <w:tcW w:w="3823" w:type="dxa"/>
          </w:tcPr>
          <w:p w14:paraId="5F33EBB2" w14:textId="77777777" w:rsidR="00D034C4" w:rsidRDefault="00D034C4" w:rsidP="00CE6788"/>
        </w:tc>
        <w:tc>
          <w:tcPr>
            <w:tcW w:w="1989" w:type="dxa"/>
          </w:tcPr>
          <w:p w14:paraId="5F33EBB3" w14:textId="77777777" w:rsidR="00D034C4" w:rsidRDefault="00D034C4" w:rsidP="00CE6788"/>
        </w:tc>
        <w:tc>
          <w:tcPr>
            <w:tcW w:w="1701" w:type="dxa"/>
          </w:tcPr>
          <w:p w14:paraId="5F33EBB4" w14:textId="77777777" w:rsidR="00D034C4" w:rsidRDefault="00D034C4" w:rsidP="00CE6788"/>
        </w:tc>
      </w:tr>
      <w:tr w:rsidR="006F3AA5" w14:paraId="5F33EBB9" w14:textId="77777777" w:rsidTr="002F49EE">
        <w:trPr>
          <w:jc w:val="center"/>
        </w:trPr>
        <w:tc>
          <w:tcPr>
            <w:tcW w:w="3823" w:type="dxa"/>
          </w:tcPr>
          <w:p w14:paraId="5F33EBB6" w14:textId="77777777" w:rsidR="006F3AA5" w:rsidRDefault="006F3AA5" w:rsidP="00CE6788"/>
        </w:tc>
        <w:tc>
          <w:tcPr>
            <w:tcW w:w="1989" w:type="dxa"/>
          </w:tcPr>
          <w:p w14:paraId="5F33EBB7" w14:textId="77777777" w:rsidR="006F3AA5" w:rsidRDefault="006F3AA5" w:rsidP="00CE6788"/>
        </w:tc>
        <w:tc>
          <w:tcPr>
            <w:tcW w:w="1701" w:type="dxa"/>
          </w:tcPr>
          <w:p w14:paraId="5F33EBB8" w14:textId="77777777" w:rsidR="006F3AA5" w:rsidRDefault="006F3AA5" w:rsidP="00CE6788"/>
        </w:tc>
      </w:tr>
      <w:tr w:rsidR="006F3AA5" w14:paraId="5F33EBBD" w14:textId="77777777" w:rsidTr="002F49EE">
        <w:trPr>
          <w:jc w:val="center"/>
        </w:trPr>
        <w:tc>
          <w:tcPr>
            <w:tcW w:w="3823" w:type="dxa"/>
          </w:tcPr>
          <w:p w14:paraId="5F33EBBA" w14:textId="77777777" w:rsidR="006F3AA5" w:rsidRDefault="006F3AA5" w:rsidP="00CE6788"/>
        </w:tc>
        <w:tc>
          <w:tcPr>
            <w:tcW w:w="1989" w:type="dxa"/>
          </w:tcPr>
          <w:p w14:paraId="5F33EBBB" w14:textId="77777777" w:rsidR="006F3AA5" w:rsidRDefault="006F3AA5" w:rsidP="00CE6788"/>
        </w:tc>
        <w:tc>
          <w:tcPr>
            <w:tcW w:w="1701" w:type="dxa"/>
          </w:tcPr>
          <w:p w14:paraId="5F33EBBC" w14:textId="77777777" w:rsidR="006F3AA5" w:rsidRDefault="006F3AA5" w:rsidP="00CE6788"/>
        </w:tc>
      </w:tr>
      <w:tr w:rsidR="00D034C4" w14:paraId="5F33EBC1" w14:textId="77777777" w:rsidTr="002F49EE">
        <w:trPr>
          <w:jc w:val="center"/>
        </w:trPr>
        <w:tc>
          <w:tcPr>
            <w:tcW w:w="3823" w:type="dxa"/>
          </w:tcPr>
          <w:p w14:paraId="5F33EBBE" w14:textId="77777777" w:rsidR="00D034C4" w:rsidRDefault="00D034C4" w:rsidP="00CE6788"/>
        </w:tc>
        <w:tc>
          <w:tcPr>
            <w:tcW w:w="1989" w:type="dxa"/>
          </w:tcPr>
          <w:p w14:paraId="5F33EBBF" w14:textId="77777777" w:rsidR="00D034C4" w:rsidRDefault="00D034C4" w:rsidP="00CE6788"/>
        </w:tc>
        <w:tc>
          <w:tcPr>
            <w:tcW w:w="1701" w:type="dxa"/>
          </w:tcPr>
          <w:p w14:paraId="5F33EBC0" w14:textId="77777777" w:rsidR="00D034C4" w:rsidRDefault="00D034C4" w:rsidP="00CE6788"/>
        </w:tc>
      </w:tr>
      <w:tr w:rsidR="00CE6788" w14:paraId="5F33EBC5" w14:textId="77777777" w:rsidTr="002F49EE">
        <w:trPr>
          <w:jc w:val="center"/>
        </w:trPr>
        <w:tc>
          <w:tcPr>
            <w:tcW w:w="3823" w:type="dxa"/>
          </w:tcPr>
          <w:p w14:paraId="5F33EBC2" w14:textId="77777777" w:rsidR="00CE6788" w:rsidRDefault="00CE6788" w:rsidP="00CE6788"/>
        </w:tc>
        <w:tc>
          <w:tcPr>
            <w:tcW w:w="1989" w:type="dxa"/>
          </w:tcPr>
          <w:p w14:paraId="5F33EBC3" w14:textId="77777777" w:rsidR="00CE6788" w:rsidRDefault="00CE6788" w:rsidP="00CE6788"/>
        </w:tc>
        <w:tc>
          <w:tcPr>
            <w:tcW w:w="1701" w:type="dxa"/>
          </w:tcPr>
          <w:p w14:paraId="5F33EBC4" w14:textId="77777777" w:rsidR="00CE6788" w:rsidRDefault="00CE6788" w:rsidP="00CE6788"/>
        </w:tc>
      </w:tr>
      <w:tr w:rsidR="00CE6788" w14:paraId="5F33EBC9" w14:textId="77777777" w:rsidTr="002F49EE">
        <w:trPr>
          <w:jc w:val="center"/>
        </w:trPr>
        <w:tc>
          <w:tcPr>
            <w:tcW w:w="3823" w:type="dxa"/>
          </w:tcPr>
          <w:p w14:paraId="5F33EBC6" w14:textId="77777777" w:rsidR="00CE6788" w:rsidRDefault="00CE6788" w:rsidP="00CE6788"/>
        </w:tc>
        <w:tc>
          <w:tcPr>
            <w:tcW w:w="1989" w:type="dxa"/>
          </w:tcPr>
          <w:p w14:paraId="5F33EBC7" w14:textId="77777777" w:rsidR="00CE6788" w:rsidRDefault="00CE6788" w:rsidP="00CE6788"/>
        </w:tc>
        <w:tc>
          <w:tcPr>
            <w:tcW w:w="1701" w:type="dxa"/>
          </w:tcPr>
          <w:p w14:paraId="5F33EBC8" w14:textId="77777777" w:rsidR="00CE6788" w:rsidRDefault="00CE6788" w:rsidP="00CE6788"/>
        </w:tc>
      </w:tr>
      <w:tr w:rsidR="00CE6788" w14:paraId="5F33EBCD" w14:textId="77777777" w:rsidTr="002F49EE">
        <w:trPr>
          <w:jc w:val="center"/>
        </w:trPr>
        <w:tc>
          <w:tcPr>
            <w:tcW w:w="3823" w:type="dxa"/>
          </w:tcPr>
          <w:p w14:paraId="5F33EBCA" w14:textId="77777777" w:rsidR="00CE6788" w:rsidRDefault="00CE6788" w:rsidP="00CE6788"/>
        </w:tc>
        <w:tc>
          <w:tcPr>
            <w:tcW w:w="1989" w:type="dxa"/>
          </w:tcPr>
          <w:p w14:paraId="5F33EBCB" w14:textId="77777777" w:rsidR="00CE6788" w:rsidRDefault="00CE6788" w:rsidP="00CE6788"/>
        </w:tc>
        <w:tc>
          <w:tcPr>
            <w:tcW w:w="1701" w:type="dxa"/>
          </w:tcPr>
          <w:p w14:paraId="5F33EBCC" w14:textId="77777777" w:rsidR="00CE6788" w:rsidRDefault="00CE6788" w:rsidP="00CE6788"/>
        </w:tc>
      </w:tr>
      <w:tr w:rsidR="00CE6788" w:rsidRPr="009B06EF" w14:paraId="5F33EBD1" w14:textId="77777777" w:rsidTr="002F49EE">
        <w:trPr>
          <w:jc w:val="center"/>
        </w:trPr>
        <w:tc>
          <w:tcPr>
            <w:tcW w:w="3823" w:type="dxa"/>
          </w:tcPr>
          <w:p w14:paraId="5F33EBCE" w14:textId="77777777" w:rsidR="00CE6788" w:rsidRPr="009B06EF" w:rsidRDefault="00D034C4" w:rsidP="00CE6788">
            <w:pPr>
              <w:rPr>
                <w:i/>
                <w:u w:val="single"/>
              </w:rPr>
            </w:pPr>
            <w:r>
              <w:rPr>
                <w:i/>
                <w:u w:val="single"/>
              </w:rPr>
              <w:t xml:space="preserve">Solde </w:t>
            </w:r>
          </w:p>
        </w:tc>
        <w:tc>
          <w:tcPr>
            <w:tcW w:w="1989" w:type="dxa"/>
            <w:shd w:val="clear" w:color="auto" w:fill="DBE5F1" w:themeFill="accent1" w:themeFillTint="33"/>
          </w:tcPr>
          <w:p w14:paraId="5F33EBCF" w14:textId="77777777" w:rsidR="00CE6788" w:rsidRPr="009B06EF" w:rsidRDefault="00CE6788" w:rsidP="00CE6788">
            <w:pPr>
              <w:rPr>
                <w:i/>
                <w:u w:val="single"/>
              </w:rPr>
            </w:pPr>
          </w:p>
        </w:tc>
        <w:tc>
          <w:tcPr>
            <w:tcW w:w="1701" w:type="dxa"/>
            <w:shd w:val="clear" w:color="auto" w:fill="DBE5F1" w:themeFill="accent1" w:themeFillTint="33"/>
          </w:tcPr>
          <w:p w14:paraId="5F33EBD0" w14:textId="77777777" w:rsidR="00CE6788" w:rsidRPr="009B06EF" w:rsidRDefault="00CE6788" w:rsidP="00CE6788">
            <w:pPr>
              <w:rPr>
                <w:i/>
                <w:u w:val="single"/>
              </w:rPr>
            </w:pPr>
          </w:p>
        </w:tc>
      </w:tr>
    </w:tbl>
    <w:p w14:paraId="5F33EBD2" w14:textId="6B9423E9" w:rsidR="00D034C4" w:rsidRDefault="006711E3" w:rsidP="00CE6788">
      <w:pPr>
        <w:rPr>
          <w:i/>
          <w:u w:val="single"/>
        </w:rPr>
      </w:pPr>
      <w:r>
        <w:rPr>
          <w:noProof/>
          <w:lang w:eastAsia="fr-FR"/>
        </w:rPr>
        <w:drawing>
          <wp:anchor distT="0" distB="0" distL="114300" distR="114300" simplePos="0" relativeHeight="251658240" behindDoc="1" locked="0" layoutInCell="1" allowOverlap="1" wp14:anchorId="4E43F348" wp14:editId="670C5C48">
            <wp:simplePos x="0" y="0"/>
            <wp:positionH relativeFrom="column">
              <wp:posOffset>5167630</wp:posOffset>
            </wp:positionH>
            <wp:positionV relativeFrom="paragraph">
              <wp:posOffset>100965</wp:posOffset>
            </wp:positionV>
            <wp:extent cx="1228354" cy="1247775"/>
            <wp:effectExtent l="0" t="0" r="0" b="0"/>
            <wp:wrapTight wrapText="bothSides">
              <wp:wrapPolygon edited="0">
                <wp:start x="0" y="0"/>
                <wp:lineTo x="0" y="21105"/>
                <wp:lineTo x="21109" y="21105"/>
                <wp:lineTo x="21109"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228354" cy="1247775"/>
                    </a:xfrm>
                    <a:prstGeom prst="rect">
                      <a:avLst/>
                    </a:prstGeom>
                  </pic:spPr>
                </pic:pic>
              </a:graphicData>
            </a:graphic>
            <wp14:sizeRelH relativeFrom="page">
              <wp14:pctWidth>0</wp14:pctWidth>
            </wp14:sizeRelH>
            <wp14:sizeRelV relativeFrom="page">
              <wp14:pctHeight>0</wp14:pctHeight>
            </wp14:sizeRelV>
          </wp:anchor>
        </w:drawing>
      </w:r>
    </w:p>
    <w:p w14:paraId="5F33EBD3" w14:textId="70510C20" w:rsidR="00CE6788" w:rsidRPr="009B06EF" w:rsidRDefault="009B06EF" w:rsidP="00CE6788">
      <w:pPr>
        <w:rPr>
          <w:i/>
          <w:u w:val="single"/>
        </w:rPr>
      </w:pPr>
      <w:r w:rsidRPr="009B06EF">
        <w:rPr>
          <w:i/>
          <w:u w:val="single"/>
        </w:rPr>
        <w:t>Détailler les calculs</w:t>
      </w:r>
      <w:r w:rsidR="006F3AA5">
        <w:rPr>
          <w:i/>
          <w:u w:val="single"/>
        </w:rPr>
        <w:t> :</w:t>
      </w:r>
    </w:p>
    <w:p w14:paraId="2CCC3AF3" w14:textId="62622E39" w:rsidR="006E316C" w:rsidRDefault="006E316C" w:rsidP="006E316C">
      <w:pPr>
        <w:keepNext/>
      </w:pPr>
    </w:p>
    <w:p w14:paraId="4696E0A3" w14:textId="31FE9A29" w:rsidR="006E316C" w:rsidRDefault="006E316C" w:rsidP="006711E3">
      <w:pPr>
        <w:pStyle w:val="Lgende"/>
        <w:jc w:val="right"/>
      </w:pPr>
      <w:r>
        <w:t xml:space="preserve">https://goo.gl/fpt3bP </w:t>
      </w:r>
    </w:p>
    <w:p w14:paraId="5F33EBD4" w14:textId="4AD01BED" w:rsidR="00D034C4" w:rsidRDefault="00D034C4" w:rsidP="00EA2D34">
      <w:pPr>
        <w:rPr>
          <w:b/>
        </w:rPr>
      </w:pPr>
    </w:p>
    <w:p w14:paraId="5F33EBD5" w14:textId="77777777" w:rsidR="00D034C4" w:rsidRDefault="00D034C4" w:rsidP="00EA2D34">
      <w:pPr>
        <w:rPr>
          <w:b/>
        </w:rPr>
      </w:pPr>
    </w:p>
    <w:p w14:paraId="5F33EBD6" w14:textId="77777777" w:rsidR="00DF4A89" w:rsidRDefault="00CE6788" w:rsidP="0002697A">
      <w:pPr>
        <w:pBdr>
          <w:top w:val="single" w:sz="4" w:space="1" w:color="auto"/>
          <w:left w:val="single" w:sz="4" w:space="4" w:color="auto"/>
          <w:bottom w:val="single" w:sz="4" w:space="1" w:color="auto"/>
          <w:right w:val="single" w:sz="4" w:space="4" w:color="auto"/>
        </w:pBdr>
        <w:shd w:val="clear" w:color="auto" w:fill="EEECE1" w:themeFill="background2"/>
        <w:rPr>
          <w:u w:val="single"/>
        </w:rPr>
      </w:pPr>
      <w:r w:rsidRPr="006F3AA5">
        <w:rPr>
          <w:b/>
          <w:u w:val="single"/>
        </w:rPr>
        <w:t>Reste à vivre</w:t>
      </w:r>
      <w:r w:rsidRPr="006F3AA5">
        <w:rPr>
          <w:u w:val="single"/>
        </w:rPr>
        <w:t xml:space="preserve"> : </w:t>
      </w:r>
    </w:p>
    <w:p w14:paraId="5F33EBD7" w14:textId="77777777" w:rsidR="0045399B" w:rsidRPr="006F3AA5" w:rsidRDefault="0045399B" w:rsidP="0002697A">
      <w:pPr>
        <w:pBdr>
          <w:top w:val="single" w:sz="4" w:space="1" w:color="auto"/>
          <w:left w:val="single" w:sz="4" w:space="4" w:color="auto"/>
          <w:bottom w:val="single" w:sz="4" w:space="1" w:color="auto"/>
          <w:right w:val="single" w:sz="4" w:space="4" w:color="auto"/>
        </w:pBdr>
        <w:shd w:val="clear" w:color="auto" w:fill="EEECE1" w:themeFill="background2"/>
        <w:rPr>
          <w:u w:val="single"/>
        </w:rPr>
      </w:pPr>
    </w:p>
    <w:p w14:paraId="5F33EBD8" w14:textId="228BC2AA" w:rsidR="00CE6788" w:rsidRDefault="00CE6788" w:rsidP="0002697A">
      <w:pPr>
        <w:pBdr>
          <w:top w:val="single" w:sz="4" w:space="1" w:color="auto"/>
          <w:left w:val="single" w:sz="4" w:space="4" w:color="auto"/>
          <w:bottom w:val="single" w:sz="4" w:space="1" w:color="auto"/>
          <w:right w:val="single" w:sz="4" w:space="4" w:color="auto"/>
        </w:pBdr>
        <w:shd w:val="clear" w:color="auto" w:fill="EEECE1" w:themeFill="background2"/>
      </w:pPr>
    </w:p>
    <w:p w14:paraId="66B7C3B4" w14:textId="1401BAF4" w:rsidR="002F49EE" w:rsidRDefault="002F49EE" w:rsidP="0002697A">
      <w:pPr>
        <w:pBdr>
          <w:top w:val="single" w:sz="4" w:space="1" w:color="auto"/>
          <w:left w:val="single" w:sz="4" w:space="4" w:color="auto"/>
          <w:bottom w:val="single" w:sz="4" w:space="1" w:color="auto"/>
          <w:right w:val="single" w:sz="4" w:space="4" w:color="auto"/>
        </w:pBdr>
        <w:shd w:val="clear" w:color="auto" w:fill="EEECE1" w:themeFill="background2"/>
      </w:pPr>
    </w:p>
    <w:p w14:paraId="216DEA33" w14:textId="77777777" w:rsidR="002F49EE" w:rsidRDefault="002F49EE" w:rsidP="00EA2D34"/>
    <w:p w14:paraId="5F33EBD9" w14:textId="77777777" w:rsidR="00CE6788" w:rsidRDefault="00CE6788" w:rsidP="0002697A">
      <w:pPr>
        <w:pBdr>
          <w:top w:val="single" w:sz="4" w:space="1" w:color="auto"/>
          <w:left w:val="single" w:sz="4" w:space="4" w:color="auto"/>
          <w:bottom w:val="single" w:sz="4" w:space="1" w:color="auto"/>
          <w:right w:val="single" w:sz="4" w:space="4" w:color="auto"/>
        </w:pBdr>
        <w:shd w:val="clear" w:color="auto" w:fill="EEECE1" w:themeFill="background2"/>
        <w:rPr>
          <w:b/>
          <w:u w:val="single"/>
        </w:rPr>
      </w:pPr>
      <w:r w:rsidRPr="006F3AA5">
        <w:rPr>
          <w:b/>
          <w:u w:val="single"/>
        </w:rPr>
        <w:t xml:space="preserve">Reste à vivre par personne : </w:t>
      </w:r>
    </w:p>
    <w:p w14:paraId="5F33EBDA" w14:textId="446EBDE3" w:rsidR="0045399B" w:rsidRDefault="0045399B" w:rsidP="0002697A">
      <w:pPr>
        <w:pBdr>
          <w:top w:val="single" w:sz="4" w:space="1" w:color="auto"/>
          <w:left w:val="single" w:sz="4" w:space="4" w:color="auto"/>
          <w:bottom w:val="single" w:sz="4" w:space="1" w:color="auto"/>
          <w:right w:val="single" w:sz="4" w:space="4" w:color="auto"/>
        </w:pBdr>
        <w:shd w:val="clear" w:color="auto" w:fill="EEECE1" w:themeFill="background2"/>
        <w:rPr>
          <w:b/>
          <w:u w:val="single"/>
        </w:rPr>
      </w:pPr>
    </w:p>
    <w:p w14:paraId="67777492" w14:textId="33B65444" w:rsidR="002F49EE" w:rsidRDefault="002F49EE" w:rsidP="0002697A">
      <w:pPr>
        <w:pBdr>
          <w:top w:val="single" w:sz="4" w:space="1" w:color="auto"/>
          <w:left w:val="single" w:sz="4" w:space="4" w:color="auto"/>
          <w:bottom w:val="single" w:sz="4" w:space="1" w:color="auto"/>
          <w:right w:val="single" w:sz="4" w:space="4" w:color="auto"/>
        </w:pBdr>
        <w:shd w:val="clear" w:color="auto" w:fill="EEECE1" w:themeFill="background2"/>
        <w:rPr>
          <w:b/>
          <w:u w:val="single"/>
        </w:rPr>
      </w:pPr>
    </w:p>
    <w:p w14:paraId="74CB70F1" w14:textId="77777777" w:rsidR="002F49EE" w:rsidRPr="006F3AA5" w:rsidRDefault="002F49EE" w:rsidP="0002697A">
      <w:pPr>
        <w:pBdr>
          <w:top w:val="single" w:sz="4" w:space="1" w:color="auto"/>
          <w:left w:val="single" w:sz="4" w:space="4" w:color="auto"/>
          <w:bottom w:val="single" w:sz="4" w:space="1" w:color="auto"/>
          <w:right w:val="single" w:sz="4" w:space="4" w:color="auto"/>
        </w:pBdr>
        <w:shd w:val="clear" w:color="auto" w:fill="EEECE1" w:themeFill="background2"/>
        <w:rPr>
          <w:b/>
          <w:u w:val="single"/>
        </w:rPr>
      </w:pPr>
    </w:p>
    <w:p w14:paraId="5F33EBDB" w14:textId="77777777" w:rsidR="00CE6788" w:rsidRDefault="00CE6788" w:rsidP="00EA2D34"/>
    <w:p w14:paraId="5F33EBDC" w14:textId="77777777" w:rsidR="00CE6788" w:rsidRDefault="00CE6788" w:rsidP="0002697A">
      <w:pPr>
        <w:pBdr>
          <w:top w:val="single" w:sz="4" w:space="1" w:color="auto"/>
          <w:left w:val="single" w:sz="4" w:space="4" w:color="auto"/>
          <w:bottom w:val="single" w:sz="4" w:space="1" w:color="auto"/>
          <w:right w:val="single" w:sz="4" w:space="4" w:color="auto"/>
        </w:pBdr>
        <w:shd w:val="clear" w:color="auto" w:fill="EEECE1" w:themeFill="background2"/>
        <w:rPr>
          <w:b/>
          <w:u w:val="single"/>
        </w:rPr>
      </w:pPr>
      <w:r w:rsidRPr="006F3AA5">
        <w:rPr>
          <w:b/>
          <w:u w:val="single"/>
        </w:rPr>
        <w:t xml:space="preserve">Capacité d’épargne : </w:t>
      </w:r>
    </w:p>
    <w:p w14:paraId="5F33EBDD" w14:textId="77777777" w:rsidR="0045399B" w:rsidRPr="006F3AA5" w:rsidRDefault="0045399B" w:rsidP="0002697A">
      <w:pPr>
        <w:pBdr>
          <w:top w:val="single" w:sz="4" w:space="1" w:color="auto"/>
          <w:left w:val="single" w:sz="4" w:space="4" w:color="auto"/>
          <w:bottom w:val="single" w:sz="4" w:space="1" w:color="auto"/>
          <w:right w:val="single" w:sz="4" w:space="4" w:color="auto"/>
        </w:pBdr>
        <w:shd w:val="clear" w:color="auto" w:fill="EEECE1" w:themeFill="background2"/>
        <w:rPr>
          <w:b/>
          <w:u w:val="single"/>
        </w:rPr>
      </w:pPr>
    </w:p>
    <w:p w14:paraId="5F33EBDE" w14:textId="4F951AF5" w:rsidR="00D25F2A" w:rsidRDefault="00D25F2A" w:rsidP="0002697A">
      <w:pPr>
        <w:pBdr>
          <w:top w:val="single" w:sz="4" w:space="1" w:color="auto"/>
          <w:left w:val="single" w:sz="4" w:space="4" w:color="auto"/>
          <w:bottom w:val="single" w:sz="4" w:space="1" w:color="auto"/>
          <w:right w:val="single" w:sz="4" w:space="4" w:color="auto"/>
        </w:pBdr>
        <w:shd w:val="clear" w:color="auto" w:fill="EEECE1" w:themeFill="background2"/>
      </w:pPr>
    </w:p>
    <w:p w14:paraId="26380A7D" w14:textId="1F07E0DE" w:rsidR="002F49EE" w:rsidRDefault="002F49EE" w:rsidP="0002697A">
      <w:pPr>
        <w:pBdr>
          <w:top w:val="single" w:sz="4" w:space="1" w:color="auto"/>
          <w:left w:val="single" w:sz="4" w:space="4" w:color="auto"/>
          <w:bottom w:val="single" w:sz="4" w:space="1" w:color="auto"/>
          <w:right w:val="single" w:sz="4" w:space="4" w:color="auto"/>
        </w:pBdr>
        <w:shd w:val="clear" w:color="auto" w:fill="EEECE1" w:themeFill="background2"/>
      </w:pPr>
    </w:p>
    <w:p w14:paraId="0C4A61CB" w14:textId="77777777" w:rsidR="002F49EE" w:rsidRDefault="002F49EE" w:rsidP="00EA2D34"/>
    <w:p w14:paraId="5F33EBDF" w14:textId="77777777" w:rsidR="00D25F2A" w:rsidRDefault="00D25F2A" w:rsidP="0002697A">
      <w:pPr>
        <w:pBdr>
          <w:top w:val="single" w:sz="4" w:space="1" w:color="auto"/>
          <w:left w:val="single" w:sz="4" w:space="4" w:color="auto"/>
          <w:bottom w:val="single" w:sz="4" w:space="1" w:color="auto"/>
          <w:right w:val="single" w:sz="4" w:space="4" w:color="auto"/>
        </w:pBdr>
        <w:shd w:val="clear" w:color="auto" w:fill="EEECE1" w:themeFill="background2"/>
        <w:rPr>
          <w:b/>
          <w:u w:val="single"/>
        </w:rPr>
      </w:pPr>
      <w:r w:rsidRPr="006F3AA5">
        <w:rPr>
          <w:b/>
          <w:u w:val="single"/>
        </w:rPr>
        <w:t xml:space="preserve">Taux reste à vivre : </w:t>
      </w:r>
    </w:p>
    <w:p w14:paraId="5F33EBE0" w14:textId="77777777" w:rsidR="0045399B" w:rsidRPr="006F3AA5" w:rsidRDefault="0045399B" w:rsidP="0002697A">
      <w:pPr>
        <w:pBdr>
          <w:top w:val="single" w:sz="4" w:space="1" w:color="auto"/>
          <w:left w:val="single" w:sz="4" w:space="4" w:color="auto"/>
          <w:bottom w:val="single" w:sz="4" w:space="1" w:color="auto"/>
          <w:right w:val="single" w:sz="4" w:space="4" w:color="auto"/>
        </w:pBdr>
        <w:shd w:val="clear" w:color="auto" w:fill="EEECE1" w:themeFill="background2"/>
        <w:rPr>
          <w:b/>
          <w:u w:val="single"/>
        </w:rPr>
      </w:pPr>
    </w:p>
    <w:p w14:paraId="5F33EBE1" w14:textId="61326D10" w:rsidR="00D25F2A" w:rsidRDefault="00D25F2A" w:rsidP="0002697A">
      <w:pPr>
        <w:pBdr>
          <w:top w:val="single" w:sz="4" w:space="1" w:color="auto"/>
          <w:left w:val="single" w:sz="4" w:space="4" w:color="auto"/>
          <w:bottom w:val="single" w:sz="4" w:space="1" w:color="auto"/>
          <w:right w:val="single" w:sz="4" w:space="4" w:color="auto"/>
        </w:pBdr>
        <w:shd w:val="clear" w:color="auto" w:fill="EEECE1" w:themeFill="background2"/>
      </w:pPr>
    </w:p>
    <w:p w14:paraId="668EEC6E" w14:textId="1C25CCAE" w:rsidR="002F49EE" w:rsidRDefault="002F49EE" w:rsidP="0002697A">
      <w:pPr>
        <w:pBdr>
          <w:top w:val="single" w:sz="4" w:space="1" w:color="auto"/>
          <w:left w:val="single" w:sz="4" w:space="4" w:color="auto"/>
          <w:bottom w:val="single" w:sz="4" w:space="1" w:color="auto"/>
          <w:right w:val="single" w:sz="4" w:space="4" w:color="auto"/>
        </w:pBdr>
        <w:shd w:val="clear" w:color="auto" w:fill="EEECE1" w:themeFill="background2"/>
      </w:pPr>
    </w:p>
    <w:p w14:paraId="7129E05C" w14:textId="77777777" w:rsidR="002F49EE" w:rsidRDefault="002F49EE" w:rsidP="00EA2D34"/>
    <w:p w14:paraId="5F33EBE2" w14:textId="77777777" w:rsidR="00D25F2A" w:rsidRDefault="00D25F2A" w:rsidP="0002697A">
      <w:pPr>
        <w:pBdr>
          <w:top w:val="single" w:sz="4" w:space="1" w:color="auto"/>
          <w:left w:val="single" w:sz="4" w:space="4" w:color="auto"/>
          <w:bottom w:val="single" w:sz="4" w:space="1" w:color="auto"/>
          <w:right w:val="single" w:sz="4" w:space="4" w:color="auto"/>
        </w:pBdr>
        <w:shd w:val="clear" w:color="auto" w:fill="EEECE1" w:themeFill="background2"/>
        <w:rPr>
          <w:b/>
          <w:u w:val="single"/>
        </w:rPr>
      </w:pPr>
      <w:r w:rsidRPr="006F3AA5">
        <w:rPr>
          <w:b/>
          <w:u w:val="single"/>
        </w:rPr>
        <w:t xml:space="preserve">Taux endettement : </w:t>
      </w:r>
    </w:p>
    <w:p w14:paraId="5F33EBE3" w14:textId="77777777" w:rsidR="0045399B" w:rsidRPr="006F3AA5" w:rsidRDefault="0045399B" w:rsidP="0002697A">
      <w:pPr>
        <w:pBdr>
          <w:top w:val="single" w:sz="4" w:space="1" w:color="auto"/>
          <w:left w:val="single" w:sz="4" w:space="4" w:color="auto"/>
          <w:bottom w:val="single" w:sz="4" w:space="1" w:color="auto"/>
          <w:right w:val="single" w:sz="4" w:space="4" w:color="auto"/>
        </w:pBdr>
        <w:shd w:val="clear" w:color="auto" w:fill="EEECE1" w:themeFill="background2"/>
        <w:rPr>
          <w:b/>
          <w:u w:val="single"/>
        </w:rPr>
      </w:pPr>
    </w:p>
    <w:p w14:paraId="5F33EBE4" w14:textId="77777777" w:rsidR="00D25F2A" w:rsidRDefault="00D25F2A" w:rsidP="0002697A">
      <w:pPr>
        <w:pBdr>
          <w:top w:val="single" w:sz="4" w:space="1" w:color="auto"/>
          <w:left w:val="single" w:sz="4" w:space="4" w:color="auto"/>
          <w:bottom w:val="single" w:sz="4" w:space="1" w:color="auto"/>
          <w:right w:val="single" w:sz="4" w:space="4" w:color="auto"/>
        </w:pBdr>
        <w:shd w:val="clear" w:color="auto" w:fill="EEECE1" w:themeFill="background2"/>
      </w:pPr>
    </w:p>
    <w:p w14:paraId="5F33EBE5" w14:textId="77777777" w:rsidR="00D25F2A" w:rsidRDefault="00D25F2A" w:rsidP="0002697A">
      <w:pPr>
        <w:pBdr>
          <w:top w:val="single" w:sz="4" w:space="1" w:color="auto"/>
          <w:left w:val="single" w:sz="4" w:space="4" w:color="auto"/>
          <w:bottom w:val="single" w:sz="4" w:space="1" w:color="auto"/>
          <w:right w:val="single" w:sz="4" w:space="4" w:color="auto"/>
        </w:pBdr>
        <w:shd w:val="clear" w:color="auto" w:fill="EEECE1" w:themeFill="background2"/>
      </w:pPr>
    </w:p>
    <w:p w14:paraId="5F33EBE6" w14:textId="17B87FBF" w:rsidR="00D25F2A" w:rsidRDefault="00D25F2A" w:rsidP="00EA2D34"/>
    <w:p w14:paraId="1C098A3F" w14:textId="01760E7C" w:rsidR="002F49EE" w:rsidRDefault="002F49EE" w:rsidP="00EA2D34"/>
    <w:p w14:paraId="50F78FE3" w14:textId="11B639CD" w:rsidR="002F49EE" w:rsidRPr="0002697A" w:rsidRDefault="00184964" w:rsidP="00184964">
      <w:pPr>
        <w:pStyle w:val="Paragraphedeliste"/>
        <w:numPr>
          <w:ilvl w:val="0"/>
          <w:numId w:val="11"/>
        </w:numPr>
        <w:rPr>
          <w:b/>
          <w:sz w:val="40"/>
          <w:u w:val="single"/>
        </w:rPr>
      </w:pPr>
      <w:r w:rsidRPr="0002697A">
        <w:rPr>
          <w:b/>
          <w:sz w:val="40"/>
          <w:u w:val="single"/>
        </w:rPr>
        <w:lastRenderedPageBreak/>
        <w:t xml:space="preserve">Avant accueil du client </w:t>
      </w:r>
    </w:p>
    <w:p w14:paraId="5F33EBE7" w14:textId="78F0034A" w:rsidR="00CE6788" w:rsidRPr="000370BE" w:rsidRDefault="007362CA" w:rsidP="007362CA">
      <w:pPr>
        <w:pStyle w:val="Paragraphedeliste"/>
        <w:numPr>
          <w:ilvl w:val="0"/>
          <w:numId w:val="2"/>
        </w:numPr>
        <w:jc w:val="both"/>
        <w:rPr>
          <w:u w:val="single"/>
        </w:rPr>
      </w:pPr>
      <w:r>
        <w:rPr>
          <w:u w:val="single"/>
        </w:rPr>
        <w:t xml:space="preserve">Opportunités </w:t>
      </w:r>
      <w:r w:rsidR="006410F3" w:rsidRPr="000370BE">
        <w:rPr>
          <w:u w:val="single"/>
        </w:rPr>
        <w:t>commerciale</w:t>
      </w:r>
      <w:r w:rsidR="006410F3">
        <w:rPr>
          <w:u w:val="single"/>
        </w:rPr>
        <w:t>s</w:t>
      </w:r>
      <w:r w:rsidR="006410F3" w:rsidRPr="000370BE">
        <w:rPr>
          <w:u w:val="single"/>
        </w:rPr>
        <w:t> </w:t>
      </w:r>
      <w:r w:rsidR="006410F3">
        <w:rPr>
          <w:u w:val="single"/>
        </w:rPr>
        <w:t>(</w:t>
      </w:r>
      <w:r w:rsidRPr="007362CA">
        <w:rPr>
          <w:b/>
          <w:u w:val="single"/>
        </w:rPr>
        <w:t>proposition que le conseiller peut faire suite à l’analyse du dossier</w:t>
      </w:r>
      <w:r>
        <w:rPr>
          <w:u w:val="single"/>
        </w:rPr>
        <w:t xml:space="preserve">) </w:t>
      </w:r>
      <w:r w:rsidR="00CE6788" w:rsidRPr="000370BE">
        <w:rPr>
          <w:u w:val="single"/>
        </w:rPr>
        <w:t xml:space="preserve">: </w:t>
      </w:r>
    </w:p>
    <w:p w14:paraId="5F33EBE8" w14:textId="77777777" w:rsidR="00CE6788" w:rsidRDefault="00CE6788" w:rsidP="00CE6788">
      <w:pPr>
        <w:pStyle w:val="Paragraphedeliste"/>
        <w:numPr>
          <w:ilvl w:val="0"/>
          <w:numId w:val="4"/>
        </w:numPr>
      </w:pPr>
    </w:p>
    <w:p w14:paraId="5F33EBE9" w14:textId="77777777" w:rsidR="00CE6788" w:rsidRDefault="00CE6788" w:rsidP="00CE6788">
      <w:pPr>
        <w:pStyle w:val="Paragraphedeliste"/>
        <w:numPr>
          <w:ilvl w:val="0"/>
          <w:numId w:val="4"/>
        </w:numPr>
      </w:pPr>
    </w:p>
    <w:p w14:paraId="5F33EBEA" w14:textId="77777777" w:rsidR="00CE6788" w:rsidRDefault="00CE6788" w:rsidP="00CE6788">
      <w:pPr>
        <w:pStyle w:val="Paragraphedeliste"/>
        <w:numPr>
          <w:ilvl w:val="0"/>
          <w:numId w:val="4"/>
        </w:numPr>
      </w:pPr>
    </w:p>
    <w:p w14:paraId="5F33EBEB" w14:textId="77777777" w:rsidR="00CE6788" w:rsidRDefault="00CE6788" w:rsidP="006F3AA5">
      <w:pPr>
        <w:pStyle w:val="Paragraphedeliste"/>
        <w:numPr>
          <w:ilvl w:val="0"/>
          <w:numId w:val="4"/>
        </w:numPr>
      </w:pPr>
    </w:p>
    <w:p w14:paraId="5F33EBEC" w14:textId="77777777" w:rsidR="006F3AA5" w:rsidRDefault="006F3AA5" w:rsidP="006F3AA5">
      <w:pPr>
        <w:pStyle w:val="Paragraphedeliste"/>
        <w:numPr>
          <w:ilvl w:val="0"/>
          <w:numId w:val="4"/>
        </w:numPr>
      </w:pPr>
    </w:p>
    <w:p w14:paraId="5F33EBED" w14:textId="77777777" w:rsidR="006F3AA5" w:rsidRDefault="006F3AA5" w:rsidP="006F3AA5">
      <w:pPr>
        <w:pStyle w:val="Paragraphedeliste"/>
        <w:numPr>
          <w:ilvl w:val="0"/>
          <w:numId w:val="4"/>
        </w:numPr>
      </w:pPr>
    </w:p>
    <w:p w14:paraId="00AB7595" w14:textId="29609E2B" w:rsidR="002F49EE" w:rsidRDefault="002F49EE" w:rsidP="006F3AA5"/>
    <w:p w14:paraId="5F33EBF0" w14:textId="0FB7AFC4" w:rsidR="00CE6788" w:rsidRDefault="009B06EF" w:rsidP="0002697A">
      <w:pPr>
        <w:pBdr>
          <w:top w:val="single" w:sz="4" w:space="1" w:color="auto"/>
          <w:left w:val="single" w:sz="4" w:space="4" w:color="auto"/>
          <w:bottom w:val="single" w:sz="4" w:space="1" w:color="auto"/>
          <w:right w:val="single" w:sz="4" w:space="4" w:color="auto"/>
        </w:pBdr>
        <w:shd w:val="clear" w:color="auto" w:fill="EEECE1" w:themeFill="background2"/>
        <w:rPr>
          <w:b/>
          <w:i/>
          <w:u w:val="single"/>
        </w:rPr>
      </w:pPr>
      <w:r w:rsidRPr="002F49EE">
        <w:rPr>
          <w:b/>
          <w:i/>
          <w:u w:val="single"/>
        </w:rPr>
        <w:t>Justification</w:t>
      </w:r>
      <w:r w:rsidR="007362CA" w:rsidRPr="002F49EE">
        <w:rPr>
          <w:b/>
          <w:i/>
          <w:u w:val="single"/>
        </w:rPr>
        <w:t>s</w:t>
      </w:r>
      <w:r w:rsidRPr="002F49EE">
        <w:rPr>
          <w:b/>
          <w:i/>
          <w:u w:val="single"/>
        </w:rPr>
        <w:t xml:space="preserve"> : </w:t>
      </w:r>
    </w:p>
    <w:p w14:paraId="14DEAFCC" w14:textId="3D8BDD13" w:rsidR="00B810C8" w:rsidRDefault="00B810C8" w:rsidP="00B810C8">
      <w:pPr>
        <w:pBdr>
          <w:top w:val="single" w:sz="4" w:space="1" w:color="auto"/>
          <w:left w:val="single" w:sz="4" w:space="4" w:color="auto"/>
          <w:bottom w:val="single" w:sz="4" w:space="1" w:color="auto"/>
          <w:right w:val="single" w:sz="4" w:space="4" w:color="auto"/>
        </w:pBdr>
        <w:shd w:val="clear" w:color="auto" w:fill="EEECE1" w:themeFill="background2"/>
        <w:rPr>
          <w:b/>
          <w:i/>
          <w:u w:val="single"/>
        </w:rPr>
      </w:pPr>
    </w:p>
    <w:p w14:paraId="39ACE3EA" w14:textId="77777777" w:rsidR="005E3FD6" w:rsidRPr="00B810C8" w:rsidRDefault="005E3FD6" w:rsidP="00B810C8">
      <w:pPr>
        <w:pBdr>
          <w:top w:val="single" w:sz="4" w:space="1" w:color="auto"/>
          <w:left w:val="single" w:sz="4" w:space="4" w:color="auto"/>
          <w:bottom w:val="single" w:sz="4" w:space="1" w:color="auto"/>
          <w:right w:val="single" w:sz="4" w:space="4" w:color="auto"/>
        </w:pBdr>
        <w:shd w:val="clear" w:color="auto" w:fill="EEECE1" w:themeFill="background2"/>
        <w:rPr>
          <w:b/>
          <w:i/>
          <w:u w:val="single"/>
        </w:rPr>
      </w:pPr>
    </w:p>
    <w:p w14:paraId="5F33EBF1" w14:textId="77777777" w:rsidR="009B06EF" w:rsidRDefault="009B06EF" w:rsidP="0002697A">
      <w:pPr>
        <w:pBdr>
          <w:top w:val="single" w:sz="4" w:space="1" w:color="auto"/>
          <w:left w:val="single" w:sz="4" w:space="4" w:color="auto"/>
          <w:bottom w:val="single" w:sz="4" w:space="1" w:color="auto"/>
          <w:right w:val="single" w:sz="4" w:space="4" w:color="auto"/>
        </w:pBdr>
        <w:shd w:val="clear" w:color="auto" w:fill="EEECE1" w:themeFill="background2"/>
      </w:pPr>
    </w:p>
    <w:p w14:paraId="5F33EBF2" w14:textId="77777777" w:rsidR="009B06EF" w:rsidRDefault="009B06EF" w:rsidP="0002697A">
      <w:pPr>
        <w:pBdr>
          <w:top w:val="single" w:sz="4" w:space="1" w:color="auto"/>
          <w:left w:val="single" w:sz="4" w:space="4" w:color="auto"/>
          <w:bottom w:val="single" w:sz="4" w:space="1" w:color="auto"/>
          <w:right w:val="single" w:sz="4" w:space="4" w:color="auto"/>
        </w:pBdr>
        <w:shd w:val="clear" w:color="auto" w:fill="EEECE1" w:themeFill="background2"/>
      </w:pPr>
    </w:p>
    <w:p w14:paraId="5F33EBF3" w14:textId="77777777" w:rsidR="009B06EF" w:rsidRDefault="009B06EF" w:rsidP="0002697A">
      <w:pPr>
        <w:pBdr>
          <w:top w:val="single" w:sz="4" w:space="1" w:color="auto"/>
          <w:left w:val="single" w:sz="4" w:space="4" w:color="auto"/>
          <w:bottom w:val="single" w:sz="4" w:space="1" w:color="auto"/>
          <w:right w:val="single" w:sz="4" w:space="4" w:color="auto"/>
        </w:pBdr>
        <w:shd w:val="clear" w:color="auto" w:fill="EEECE1" w:themeFill="background2"/>
      </w:pPr>
    </w:p>
    <w:p w14:paraId="5F33EBF4" w14:textId="77777777" w:rsidR="009B06EF" w:rsidRDefault="009B06EF" w:rsidP="0002697A">
      <w:pPr>
        <w:pBdr>
          <w:top w:val="single" w:sz="4" w:space="1" w:color="auto"/>
          <w:left w:val="single" w:sz="4" w:space="4" w:color="auto"/>
          <w:bottom w:val="single" w:sz="4" w:space="1" w:color="auto"/>
          <w:right w:val="single" w:sz="4" w:space="4" w:color="auto"/>
        </w:pBdr>
        <w:shd w:val="clear" w:color="auto" w:fill="EEECE1" w:themeFill="background2"/>
      </w:pPr>
    </w:p>
    <w:p w14:paraId="5F33EBF5" w14:textId="77777777" w:rsidR="009B06EF" w:rsidRDefault="009B06EF" w:rsidP="0002697A">
      <w:pPr>
        <w:pBdr>
          <w:top w:val="single" w:sz="4" w:space="1" w:color="auto"/>
          <w:left w:val="single" w:sz="4" w:space="4" w:color="auto"/>
          <w:bottom w:val="single" w:sz="4" w:space="1" w:color="auto"/>
          <w:right w:val="single" w:sz="4" w:space="4" w:color="auto"/>
        </w:pBdr>
        <w:shd w:val="clear" w:color="auto" w:fill="EEECE1" w:themeFill="background2"/>
      </w:pPr>
    </w:p>
    <w:p w14:paraId="5F33EBF6" w14:textId="1C97757F" w:rsidR="009B06EF" w:rsidRDefault="009B06EF" w:rsidP="0002697A">
      <w:pPr>
        <w:pBdr>
          <w:top w:val="single" w:sz="4" w:space="1" w:color="auto"/>
          <w:left w:val="single" w:sz="4" w:space="4" w:color="auto"/>
          <w:bottom w:val="single" w:sz="4" w:space="1" w:color="auto"/>
          <w:right w:val="single" w:sz="4" w:space="4" w:color="auto"/>
        </w:pBdr>
        <w:shd w:val="clear" w:color="auto" w:fill="EEECE1" w:themeFill="background2"/>
      </w:pPr>
    </w:p>
    <w:p w14:paraId="79833D0F" w14:textId="31E32A87" w:rsidR="002F49EE" w:rsidRDefault="002F49EE" w:rsidP="0002697A">
      <w:pPr>
        <w:pBdr>
          <w:top w:val="single" w:sz="4" w:space="1" w:color="auto"/>
          <w:left w:val="single" w:sz="4" w:space="4" w:color="auto"/>
          <w:bottom w:val="single" w:sz="4" w:space="1" w:color="auto"/>
          <w:right w:val="single" w:sz="4" w:space="4" w:color="auto"/>
        </w:pBdr>
        <w:shd w:val="clear" w:color="auto" w:fill="EEECE1" w:themeFill="background2"/>
      </w:pPr>
    </w:p>
    <w:p w14:paraId="72E3486B" w14:textId="4A2D1663" w:rsidR="002F49EE" w:rsidRDefault="002F49EE" w:rsidP="0002697A">
      <w:pPr>
        <w:pBdr>
          <w:top w:val="single" w:sz="4" w:space="1" w:color="auto"/>
          <w:left w:val="single" w:sz="4" w:space="4" w:color="auto"/>
          <w:bottom w:val="single" w:sz="4" w:space="1" w:color="auto"/>
          <w:right w:val="single" w:sz="4" w:space="4" w:color="auto"/>
        </w:pBdr>
        <w:shd w:val="clear" w:color="auto" w:fill="EEECE1" w:themeFill="background2"/>
      </w:pPr>
    </w:p>
    <w:p w14:paraId="3EC0BD2A" w14:textId="23E53A9F" w:rsidR="002F49EE" w:rsidRDefault="002F49EE" w:rsidP="0002697A">
      <w:pPr>
        <w:pBdr>
          <w:top w:val="single" w:sz="4" w:space="1" w:color="auto"/>
          <w:left w:val="single" w:sz="4" w:space="4" w:color="auto"/>
          <w:bottom w:val="single" w:sz="4" w:space="1" w:color="auto"/>
          <w:right w:val="single" w:sz="4" w:space="4" w:color="auto"/>
        </w:pBdr>
        <w:shd w:val="clear" w:color="auto" w:fill="EEECE1" w:themeFill="background2"/>
      </w:pPr>
    </w:p>
    <w:p w14:paraId="2C06A407" w14:textId="77777777" w:rsidR="002F49EE" w:rsidRDefault="002F49EE" w:rsidP="0002697A">
      <w:pPr>
        <w:pBdr>
          <w:top w:val="single" w:sz="4" w:space="1" w:color="auto"/>
          <w:left w:val="single" w:sz="4" w:space="4" w:color="auto"/>
          <w:bottom w:val="single" w:sz="4" w:space="1" w:color="auto"/>
          <w:right w:val="single" w:sz="4" w:space="4" w:color="auto"/>
        </w:pBdr>
        <w:shd w:val="clear" w:color="auto" w:fill="EEECE1" w:themeFill="background2"/>
      </w:pPr>
    </w:p>
    <w:p w14:paraId="5F33EBF7" w14:textId="77777777" w:rsidR="006F3AA5" w:rsidRDefault="006F3AA5" w:rsidP="00CE6788"/>
    <w:p w14:paraId="5F33EBF8" w14:textId="77777777" w:rsidR="00CE6788" w:rsidRPr="000370BE" w:rsidRDefault="000370BE" w:rsidP="000370BE">
      <w:pPr>
        <w:pStyle w:val="Paragraphedeliste"/>
        <w:numPr>
          <w:ilvl w:val="0"/>
          <w:numId w:val="2"/>
        </w:numPr>
        <w:rPr>
          <w:u w:val="single"/>
        </w:rPr>
      </w:pPr>
      <w:r w:rsidRPr="000370BE">
        <w:rPr>
          <w:u w:val="single"/>
        </w:rPr>
        <w:t>Préparation/réalisation des projets</w:t>
      </w:r>
      <w:r w:rsidR="007362CA">
        <w:rPr>
          <w:u w:val="single"/>
        </w:rPr>
        <w:t xml:space="preserve"> (</w:t>
      </w:r>
      <w:r w:rsidR="007362CA" w:rsidRPr="007362CA">
        <w:rPr>
          <w:b/>
          <w:u w:val="single"/>
        </w:rPr>
        <w:t>comment organiser la réalisation des projets</w:t>
      </w:r>
      <w:r w:rsidR="007362CA">
        <w:rPr>
          <w:u w:val="single"/>
        </w:rPr>
        <w:t>)</w:t>
      </w:r>
    </w:p>
    <w:p w14:paraId="5F33EBF9" w14:textId="77777777" w:rsidR="000370BE" w:rsidRDefault="000370BE" w:rsidP="002F49EE">
      <w:pPr>
        <w:ind w:left="708"/>
      </w:pPr>
    </w:p>
    <w:p w14:paraId="1DD1EF3A" w14:textId="4621587F" w:rsidR="0002697A" w:rsidRDefault="0002697A" w:rsidP="0002697A"/>
    <w:p w14:paraId="084CE5AB" w14:textId="09138952" w:rsidR="005E3FD6" w:rsidRDefault="005E3FD6" w:rsidP="0002697A"/>
    <w:p w14:paraId="63F969A0" w14:textId="7255FECE" w:rsidR="005E3FD6" w:rsidRDefault="005E3FD6" w:rsidP="0002697A">
      <w:bookmarkStart w:id="0" w:name="_GoBack"/>
      <w:bookmarkEnd w:id="0"/>
    </w:p>
    <w:p w14:paraId="681D2350" w14:textId="77777777" w:rsidR="005E3FD6" w:rsidRDefault="005E3FD6" w:rsidP="0002697A"/>
    <w:p w14:paraId="5F33EC08" w14:textId="77777777" w:rsidR="000370BE" w:rsidRPr="002F49EE" w:rsidRDefault="009B06EF" w:rsidP="0002697A">
      <w:pPr>
        <w:pBdr>
          <w:top w:val="single" w:sz="4" w:space="1" w:color="auto"/>
          <w:left w:val="single" w:sz="4" w:space="4" w:color="auto"/>
          <w:bottom w:val="single" w:sz="4" w:space="1" w:color="auto"/>
          <w:right w:val="single" w:sz="4" w:space="4" w:color="auto"/>
        </w:pBdr>
        <w:shd w:val="clear" w:color="auto" w:fill="EEECE1" w:themeFill="background2"/>
        <w:rPr>
          <w:b/>
          <w:i/>
          <w:u w:val="single"/>
        </w:rPr>
      </w:pPr>
      <w:r w:rsidRPr="002F49EE">
        <w:rPr>
          <w:b/>
          <w:i/>
          <w:u w:val="single"/>
        </w:rPr>
        <w:t>Justification</w:t>
      </w:r>
      <w:r w:rsidR="006F3AA5" w:rsidRPr="002F49EE">
        <w:rPr>
          <w:b/>
          <w:i/>
          <w:u w:val="single"/>
        </w:rPr>
        <w:t> :</w:t>
      </w:r>
    </w:p>
    <w:p w14:paraId="5F33EC09" w14:textId="77777777" w:rsidR="009B06EF" w:rsidRDefault="009B06EF" w:rsidP="0002697A">
      <w:pPr>
        <w:pBdr>
          <w:top w:val="single" w:sz="4" w:space="1" w:color="auto"/>
          <w:left w:val="single" w:sz="4" w:space="4" w:color="auto"/>
          <w:bottom w:val="single" w:sz="4" w:space="1" w:color="auto"/>
          <w:right w:val="single" w:sz="4" w:space="4" w:color="auto"/>
        </w:pBdr>
        <w:shd w:val="clear" w:color="auto" w:fill="EEECE1" w:themeFill="background2"/>
      </w:pPr>
    </w:p>
    <w:p w14:paraId="5F33EC0A" w14:textId="77777777" w:rsidR="007362CA" w:rsidRDefault="007362CA" w:rsidP="0002697A">
      <w:pPr>
        <w:pBdr>
          <w:top w:val="single" w:sz="4" w:space="1" w:color="auto"/>
          <w:left w:val="single" w:sz="4" w:space="4" w:color="auto"/>
          <w:bottom w:val="single" w:sz="4" w:space="1" w:color="auto"/>
          <w:right w:val="single" w:sz="4" w:space="4" w:color="auto"/>
        </w:pBdr>
        <w:shd w:val="clear" w:color="auto" w:fill="EEECE1" w:themeFill="background2"/>
      </w:pPr>
    </w:p>
    <w:p w14:paraId="5F33EC0B" w14:textId="77777777" w:rsidR="007362CA" w:rsidRDefault="007362CA" w:rsidP="0002697A">
      <w:pPr>
        <w:pBdr>
          <w:top w:val="single" w:sz="4" w:space="1" w:color="auto"/>
          <w:left w:val="single" w:sz="4" w:space="4" w:color="auto"/>
          <w:bottom w:val="single" w:sz="4" w:space="1" w:color="auto"/>
          <w:right w:val="single" w:sz="4" w:space="4" w:color="auto"/>
        </w:pBdr>
        <w:shd w:val="clear" w:color="auto" w:fill="EEECE1" w:themeFill="background2"/>
      </w:pPr>
    </w:p>
    <w:p w14:paraId="5F33EC0C" w14:textId="77777777" w:rsidR="007362CA" w:rsidRDefault="007362CA" w:rsidP="0002697A">
      <w:pPr>
        <w:pBdr>
          <w:top w:val="single" w:sz="4" w:space="1" w:color="auto"/>
          <w:left w:val="single" w:sz="4" w:space="4" w:color="auto"/>
          <w:bottom w:val="single" w:sz="4" w:space="1" w:color="auto"/>
          <w:right w:val="single" w:sz="4" w:space="4" w:color="auto"/>
        </w:pBdr>
        <w:shd w:val="clear" w:color="auto" w:fill="EEECE1" w:themeFill="background2"/>
      </w:pPr>
    </w:p>
    <w:p w14:paraId="5F33EC0D" w14:textId="77777777" w:rsidR="007362CA" w:rsidRDefault="007362CA" w:rsidP="0002697A">
      <w:pPr>
        <w:pBdr>
          <w:top w:val="single" w:sz="4" w:space="1" w:color="auto"/>
          <w:left w:val="single" w:sz="4" w:space="4" w:color="auto"/>
          <w:bottom w:val="single" w:sz="4" w:space="1" w:color="auto"/>
          <w:right w:val="single" w:sz="4" w:space="4" w:color="auto"/>
        </w:pBdr>
        <w:shd w:val="clear" w:color="auto" w:fill="EEECE1" w:themeFill="background2"/>
      </w:pPr>
    </w:p>
    <w:p w14:paraId="5F33EC0E" w14:textId="77777777" w:rsidR="007362CA" w:rsidRDefault="007362CA" w:rsidP="0002697A">
      <w:pPr>
        <w:pBdr>
          <w:top w:val="single" w:sz="4" w:space="1" w:color="auto"/>
          <w:left w:val="single" w:sz="4" w:space="4" w:color="auto"/>
          <w:bottom w:val="single" w:sz="4" w:space="1" w:color="auto"/>
          <w:right w:val="single" w:sz="4" w:space="4" w:color="auto"/>
        </w:pBdr>
        <w:shd w:val="clear" w:color="auto" w:fill="EEECE1" w:themeFill="background2"/>
      </w:pPr>
    </w:p>
    <w:p w14:paraId="5F33EC0F" w14:textId="77777777" w:rsidR="007362CA" w:rsidRDefault="007362CA" w:rsidP="0002697A">
      <w:pPr>
        <w:pBdr>
          <w:top w:val="single" w:sz="4" w:space="1" w:color="auto"/>
          <w:left w:val="single" w:sz="4" w:space="4" w:color="auto"/>
          <w:bottom w:val="single" w:sz="4" w:space="1" w:color="auto"/>
          <w:right w:val="single" w:sz="4" w:space="4" w:color="auto"/>
        </w:pBdr>
        <w:shd w:val="clear" w:color="auto" w:fill="EEECE1" w:themeFill="background2"/>
      </w:pPr>
    </w:p>
    <w:p w14:paraId="5F33EC10" w14:textId="77777777" w:rsidR="007362CA" w:rsidRDefault="007362CA" w:rsidP="0002697A">
      <w:pPr>
        <w:pBdr>
          <w:top w:val="single" w:sz="4" w:space="1" w:color="auto"/>
          <w:left w:val="single" w:sz="4" w:space="4" w:color="auto"/>
          <w:bottom w:val="single" w:sz="4" w:space="1" w:color="auto"/>
          <w:right w:val="single" w:sz="4" w:space="4" w:color="auto"/>
        </w:pBdr>
        <w:shd w:val="clear" w:color="auto" w:fill="EEECE1" w:themeFill="background2"/>
      </w:pPr>
    </w:p>
    <w:p w14:paraId="5F33EC11" w14:textId="77777777" w:rsidR="007362CA" w:rsidRDefault="007362CA" w:rsidP="0002697A">
      <w:pPr>
        <w:pBdr>
          <w:top w:val="single" w:sz="4" w:space="1" w:color="auto"/>
          <w:left w:val="single" w:sz="4" w:space="4" w:color="auto"/>
          <w:bottom w:val="single" w:sz="4" w:space="1" w:color="auto"/>
          <w:right w:val="single" w:sz="4" w:space="4" w:color="auto"/>
        </w:pBdr>
        <w:shd w:val="clear" w:color="auto" w:fill="EEECE1" w:themeFill="background2"/>
      </w:pPr>
    </w:p>
    <w:p w14:paraId="5F33EC12" w14:textId="77777777" w:rsidR="009B06EF" w:rsidRDefault="009B06EF" w:rsidP="0002697A">
      <w:pPr>
        <w:pBdr>
          <w:top w:val="single" w:sz="4" w:space="1" w:color="auto"/>
          <w:left w:val="single" w:sz="4" w:space="4" w:color="auto"/>
          <w:bottom w:val="single" w:sz="4" w:space="1" w:color="auto"/>
          <w:right w:val="single" w:sz="4" w:space="4" w:color="auto"/>
        </w:pBdr>
        <w:shd w:val="clear" w:color="auto" w:fill="EEECE1" w:themeFill="background2"/>
      </w:pPr>
    </w:p>
    <w:p w14:paraId="5F33EC13" w14:textId="77777777" w:rsidR="009B06EF" w:rsidRDefault="009B06EF" w:rsidP="0002697A">
      <w:pPr>
        <w:pBdr>
          <w:top w:val="single" w:sz="4" w:space="1" w:color="auto"/>
          <w:left w:val="single" w:sz="4" w:space="4" w:color="auto"/>
          <w:bottom w:val="single" w:sz="4" w:space="1" w:color="auto"/>
          <w:right w:val="single" w:sz="4" w:space="4" w:color="auto"/>
        </w:pBdr>
        <w:shd w:val="clear" w:color="auto" w:fill="EEECE1" w:themeFill="background2"/>
      </w:pPr>
    </w:p>
    <w:p w14:paraId="5F33EC14" w14:textId="77777777" w:rsidR="009B06EF" w:rsidRDefault="009B06EF" w:rsidP="009B06EF"/>
    <w:p w14:paraId="5F33EC15" w14:textId="77777777" w:rsidR="009B06EF" w:rsidRDefault="009B06EF" w:rsidP="009B06EF"/>
    <w:p w14:paraId="5F33EC16" w14:textId="77777777" w:rsidR="00CE6788" w:rsidRDefault="00B478B6" w:rsidP="00B478B6">
      <w:pPr>
        <w:pStyle w:val="Paragraphedeliste"/>
        <w:numPr>
          <w:ilvl w:val="0"/>
          <w:numId w:val="2"/>
        </w:numPr>
        <w:rPr>
          <w:u w:val="single"/>
        </w:rPr>
      </w:pPr>
      <w:r w:rsidRPr="00B478B6">
        <w:rPr>
          <w:u w:val="single"/>
        </w:rPr>
        <w:t xml:space="preserve">Risques à prendre en compte </w:t>
      </w:r>
    </w:p>
    <w:p w14:paraId="5F33EC17" w14:textId="77777777" w:rsidR="00B478B6" w:rsidRDefault="00B478B6" w:rsidP="00B478B6">
      <w:pPr>
        <w:rPr>
          <w:u w:val="single"/>
        </w:rPr>
      </w:pPr>
    </w:p>
    <w:p w14:paraId="5F33EC18" w14:textId="77777777" w:rsidR="00B478B6" w:rsidRDefault="00B478B6" w:rsidP="00B478B6">
      <w:pPr>
        <w:rPr>
          <w:u w:val="single"/>
        </w:rPr>
      </w:pPr>
    </w:p>
    <w:p w14:paraId="5F33EC19" w14:textId="77777777" w:rsidR="00B478B6" w:rsidRDefault="00B478B6" w:rsidP="00B478B6">
      <w:pPr>
        <w:rPr>
          <w:u w:val="single"/>
        </w:rPr>
      </w:pPr>
    </w:p>
    <w:p w14:paraId="5F33EC1A" w14:textId="4D9C0B7F" w:rsidR="00B478B6" w:rsidRDefault="00B478B6" w:rsidP="00B478B6">
      <w:pPr>
        <w:rPr>
          <w:u w:val="single"/>
        </w:rPr>
      </w:pPr>
    </w:p>
    <w:p w14:paraId="7671D655" w14:textId="64B54582" w:rsidR="00184964" w:rsidRDefault="00184964" w:rsidP="00B478B6">
      <w:pPr>
        <w:rPr>
          <w:u w:val="single"/>
        </w:rPr>
      </w:pPr>
    </w:p>
    <w:p w14:paraId="66B59C12" w14:textId="4B570B76" w:rsidR="00184964" w:rsidRPr="00184964" w:rsidRDefault="006410F3" w:rsidP="00184964">
      <w:pPr>
        <w:pStyle w:val="Paragraphedeliste"/>
        <w:numPr>
          <w:ilvl w:val="0"/>
          <w:numId w:val="11"/>
        </w:numPr>
        <w:rPr>
          <w:b/>
          <w:sz w:val="40"/>
        </w:rPr>
      </w:pPr>
      <w:r>
        <w:rPr>
          <w:b/>
          <w:sz w:val="40"/>
        </w:rPr>
        <w:lastRenderedPageBreak/>
        <w:t>Après</w:t>
      </w:r>
      <w:r w:rsidR="00184964" w:rsidRPr="00184964">
        <w:rPr>
          <w:b/>
          <w:sz w:val="40"/>
        </w:rPr>
        <w:t xml:space="preserve"> accueil du client </w:t>
      </w:r>
    </w:p>
    <w:p w14:paraId="60314A70" w14:textId="5ED745BD" w:rsidR="00184964" w:rsidRPr="000370BE" w:rsidRDefault="00184964" w:rsidP="00184964">
      <w:pPr>
        <w:pStyle w:val="Paragraphedeliste"/>
        <w:numPr>
          <w:ilvl w:val="0"/>
          <w:numId w:val="2"/>
        </w:numPr>
        <w:jc w:val="both"/>
        <w:rPr>
          <w:u w:val="single"/>
        </w:rPr>
      </w:pPr>
      <w:r>
        <w:rPr>
          <w:u w:val="single"/>
        </w:rPr>
        <w:t xml:space="preserve">Opportunités </w:t>
      </w:r>
      <w:r w:rsidRPr="000370BE">
        <w:rPr>
          <w:u w:val="single"/>
        </w:rPr>
        <w:t>commerciale</w:t>
      </w:r>
      <w:r>
        <w:rPr>
          <w:u w:val="single"/>
        </w:rPr>
        <w:t>s</w:t>
      </w:r>
      <w:r w:rsidRPr="000370BE">
        <w:rPr>
          <w:u w:val="single"/>
        </w:rPr>
        <w:t> </w:t>
      </w:r>
      <w:r>
        <w:rPr>
          <w:u w:val="single"/>
        </w:rPr>
        <w:t>(</w:t>
      </w:r>
      <w:r w:rsidRPr="007362CA">
        <w:rPr>
          <w:b/>
          <w:u w:val="single"/>
        </w:rPr>
        <w:t xml:space="preserve">proposition que le conseiller peut faire suite à </w:t>
      </w:r>
      <w:r>
        <w:rPr>
          <w:b/>
          <w:u w:val="single"/>
        </w:rPr>
        <w:t>l’entretien</w:t>
      </w:r>
      <w:r>
        <w:rPr>
          <w:u w:val="single"/>
        </w:rPr>
        <w:t xml:space="preserve">) </w:t>
      </w:r>
      <w:r w:rsidRPr="000370BE">
        <w:rPr>
          <w:u w:val="single"/>
        </w:rPr>
        <w:t xml:space="preserve">: </w:t>
      </w:r>
    </w:p>
    <w:p w14:paraId="5E018ABE" w14:textId="77777777" w:rsidR="00184964" w:rsidRDefault="00184964" w:rsidP="00184964">
      <w:pPr>
        <w:pStyle w:val="Paragraphedeliste"/>
        <w:numPr>
          <w:ilvl w:val="0"/>
          <w:numId w:val="12"/>
        </w:numPr>
      </w:pPr>
    </w:p>
    <w:p w14:paraId="7C3495FA" w14:textId="77777777" w:rsidR="00184964" w:rsidRDefault="00184964" w:rsidP="00184964">
      <w:pPr>
        <w:pStyle w:val="Paragraphedeliste"/>
        <w:numPr>
          <w:ilvl w:val="0"/>
          <w:numId w:val="12"/>
        </w:numPr>
      </w:pPr>
    </w:p>
    <w:p w14:paraId="086A9ACC" w14:textId="77777777" w:rsidR="00184964" w:rsidRDefault="00184964" w:rsidP="00184964">
      <w:pPr>
        <w:pStyle w:val="Paragraphedeliste"/>
        <w:numPr>
          <w:ilvl w:val="0"/>
          <w:numId w:val="12"/>
        </w:numPr>
      </w:pPr>
    </w:p>
    <w:p w14:paraId="7CC14B10" w14:textId="77777777" w:rsidR="00184964" w:rsidRDefault="00184964" w:rsidP="00184964">
      <w:pPr>
        <w:pStyle w:val="Paragraphedeliste"/>
        <w:numPr>
          <w:ilvl w:val="0"/>
          <w:numId w:val="12"/>
        </w:numPr>
      </w:pPr>
    </w:p>
    <w:p w14:paraId="1E69A58B" w14:textId="77777777" w:rsidR="00184964" w:rsidRDefault="00184964" w:rsidP="00184964">
      <w:pPr>
        <w:pStyle w:val="Paragraphedeliste"/>
        <w:numPr>
          <w:ilvl w:val="0"/>
          <w:numId w:val="12"/>
        </w:numPr>
      </w:pPr>
    </w:p>
    <w:p w14:paraId="56007B5E" w14:textId="77777777" w:rsidR="00184964" w:rsidRDefault="00184964" w:rsidP="00184964">
      <w:pPr>
        <w:pStyle w:val="Paragraphedeliste"/>
        <w:numPr>
          <w:ilvl w:val="0"/>
          <w:numId w:val="12"/>
        </w:numPr>
      </w:pPr>
    </w:p>
    <w:p w14:paraId="6B89B5FD" w14:textId="77777777" w:rsidR="00184964" w:rsidRDefault="00184964" w:rsidP="00184964"/>
    <w:p w14:paraId="1D1799E2" w14:textId="77777777" w:rsidR="00184964" w:rsidRPr="002F49EE" w:rsidRDefault="00184964" w:rsidP="0002697A">
      <w:pPr>
        <w:pBdr>
          <w:top w:val="single" w:sz="4" w:space="1" w:color="auto"/>
          <w:left w:val="single" w:sz="4" w:space="4" w:color="auto"/>
          <w:bottom w:val="single" w:sz="4" w:space="1" w:color="auto"/>
          <w:right w:val="single" w:sz="4" w:space="4" w:color="auto"/>
        </w:pBdr>
        <w:shd w:val="clear" w:color="auto" w:fill="EEECE1" w:themeFill="background2"/>
        <w:rPr>
          <w:b/>
          <w:i/>
          <w:u w:val="single"/>
        </w:rPr>
      </w:pPr>
      <w:r w:rsidRPr="002F49EE">
        <w:rPr>
          <w:b/>
          <w:i/>
          <w:u w:val="single"/>
        </w:rPr>
        <w:t xml:space="preserve">Justifications : </w:t>
      </w:r>
    </w:p>
    <w:p w14:paraId="2D772707" w14:textId="77777777" w:rsidR="00184964" w:rsidRDefault="00184964" w:rsidP="0002697A">
      <w:pPr>
        <w:pBdr>
          <w:top w:val="single" w:sz="4" w:space="1" w:color="auto"/>
          <w:left w:val="single" w:sz="4" w:space="4" w:color="auto"/>
          <w:bottom w:val="single" w:sz="4" w:space="1" w:color="auto"/>
          <w:right w:val="single" w:sz="4" w:space="4" w:color="auto"/>
        </w:pBdr>
        <w:shd w:val="clear" w:color="auto" w:fill="EEECE1" w:themeFill="background2"/>
      </w:pPr>
    </w:p>
    <w:p w14:paraId="4F210CA9" w14:textId="77777777" w:rsidR="00184964" w:rsidRDefault="00184964" w:rsidP="0002697A">
      <w:pPr>
        <w:pBdr>
          <w:top w:val="single" w:sz="4" w:space="1" w:color="auto"/>
          <w:left w:val="single" w:sz="4" w:space="4" w:color="auto"/>
          <w:bottom w:val="single" w:sz="4" w:space="1" w:color="auto"/>
          <w:right w:val="single" w:sz="4" w:space="4" w:color="auto"/>
        </w:pBdr>
        <w:shd w:val="clear" w:color="auto" w:fill="EEECE1" w:themeFill="background2"/>
      </w:pPr>
    </w:p>
    <w:p w14:paraId="41EF966C" w14:textId="77777777" w:rsidR="00184964" w:rsidRDefault="00184964" w:rsidP="0002697A">
      <w:pPr>
        <w:pBdr>
          <w:top w:val="single" w:sz="4" w:space="1" w:color="auto"/>
          <w:left w:val="single" w:sz="4" w:space="4" w:color="auto"/>
          <w:bottom w:val="single" w:sz="4" w:space="1" w:color="auto"/>
          <w:right w:val="single" w:sz="4" w:space="4" w:color="auto"/>
        </w:pBdr>
        <w:shd w:val="clear" w:color="auto" w:fill="EEECE1" w:themeFill="background2"/>
      </w:pPr>
    </w:p>
    <w:p w14:paraId="1F6A7DB6" w14:textId="77777777" w:rsidR="00184964" w:rsidRDefault="00184964" w:rsidP="0002697A">
      <w:pPr>
        <w:pBdr>
          <w:top w:val="single" w:sz="4" w:space="1" w:color="auto"/>
          <w:left w:val="single" w:sz="4" w:space="4" w:color="auto"/>
          <w:bottom w:val="single" w:sz="4" w:space="1" w:color="auto"/>
          <w:right w:val="single" w:sz="4" w:space="4" w:color="auto"/>
        </w:pBdr>
        <w:shd w:val="clear" w:color="auto" w:fill="EEECE1" w:themeFill="background2"/>
      </w:pPr>
    </w:p>
    <w:p w14:paraId="536565BD" w14:textId="77777777" w:rsidR="00184964" w:rsidRDefault="00184964" w:rsidP="0002697A">
      <w:pPr>
        <w:pBdr>
          <w:top w:val="single" w:sz="4" w:space="1" w:color="auto"/>
          <w:left w:val="single" w:sz="4" w:space="4" w:color="auto"/>
          <w:bottom w:val="single" w:sz="4" w:space="1" w:color="auto"/>
          <w:right w:val="single" w:sz="4" w:space="4" w:color="auto"/>
        </w:pBdr>
        <w:shd w:val="clear" w:color="auto" w:fill="EEECE1" w:themeFill="background2"/>
      </w:pPr>
    </w:p>
    <w:p w14:paraId="73FCED75" w14:textId="77777777" w:rsidR="00184964" w:rsidRDefault="00184964" w:rsidP="0002697A">
      <w:pPr>
        <w:pBdr>
          <w:top w:val="single" w:sz="4" w:space="1" w:color="auto"/>
          <w:left w:val="single" w:sz="4" w:space="4" w:color="auto"/>
          <w:bottom w:val="single" w:sz="4" w:space="1" w:color="auto"/>
          <w:right w:val="single" w:sz="4" w:space="4" w:color="auto"/>
        </w:pBdr>
        <w:shd w:val="clear" w:color="auto" w:fill="EEECE1" w:themeFill="background2"/>
      </w:pPr>
    </w:p>
    <w:p w14:paraId="492E8DA0" w14:textId="77777777" w:rsidR="00184964" w:rsidRDefault="00184964" w:rsidP="0002697A">
      <w:pPr>
        <w:pBdr>
          <w:top w:val="single" w:sz="4" w:space="1" w:color="auto"/>
          <w:left w:val="single" w:sz="4" w:space="4" w:color="auto"/>
          <w:bottom w:val="single" w:sz="4" w:space="1" w:color="auto"/>
          <w:right w:val="single" w:sz="4" w:space="4" w:color="auto"/>
        </w:pBdr>
        <w:shd w:val="clear" w:color="auto" w:fill="EEECE1" w:themeFill="background2"/>
      </w:pPr>
    </w:p>
    <w:p w14:paraId="19FC112A" w14:textId="77777777" w:rsidR="00184964" w:rsidRDefault="00184964" w:rsidP="0002697A">
      <w:pPr>
        <w:pBdr>
          <w:top w:val="single" w:sz="4" w:space="1" w:color="auto"/>
          <w:left w:val="single" w:sz="4" w:space="4" w:color="auto"/>
          <w:bottom w:val="single" w:sz="4" w:space="1" w:color="auto"/>
          <w:right w:val="single" w:sz="4" w:space="4" w:color="auto"/>
        </w:pBdr>
        <w:shd w:val="clear" w:color="auto" w:fill="EEECE1" w:themeFill="background2"/>
      </w:pPr>
    </w:p>
    <w:p w14:paraId="762B2A28" w14:textId="77777777" w:rsidR="00184964" w:rsidRDefault="00184964" w:rsidP="0002697A">
      <w:pPr>
        <w:pBdr>
          <w:top w:val="single" w:sz="4" w:space="1" w:color="auto"/>
          <w:left w:val="single" w:sz="4" w:space="4" w:color="auto"/>
          <w:bottom w:val="single" w:sz="4" w:space="1" w:color="auto"/>
          <w:right w:val="single" w:sz="4" w:space="4" w:color="auto"/>
        </w:pBdr>
        <w:shd w:val="clear" w:color="auto" w:fill="EEECE1" w:themeFill="background2"/>
      </w:pPr>
    </w:p>
    <w:p w14:paraId="70FD3FAF" w14:textId="77777777" w:rsidR="00184964" w:rsidRDefault="00184964" w:rsidP="0002697A">
      <w:pPr>
        <w:pBdr>
          <w:top w:val="single" w:sz="4" w:space="1" w:color="auto"/>
          <w:left w:val="single" w:sz="4" w:space="4" w:color="auto"/>
          <w:bottom w:val="single" w:sz="4" w:space="1" w:color="auto"/>
          <w:right w:val="single" w:sz="4" w:space="4" w:color="auto"/>
        </w:pBdr>
        <w:shd w:val="clear" w:color="auto" w:fill="EEECE1" w:themeFill="background2"/>
      </w:pPr>
    </w:p>
    <w:p w14:paraId="3E80FFDB" w14:textId="77777777" w:rsidR="00184964" w:rsidRDefault="00184964" w:rsidP="00184964"/>
    <w:p w14:paraId="75E441F5" w14:textId="77777777" w:rsidR="00184964" w:rsidRPr="000370BE" w:rsidRDefault="00184964" w:rsidP="00184964">
      <w:pPr>
        <w:pStyle w:val="Paragraphedeliste"/>
        <w:numPr>
          <w:ilvl w:val="0"/>
          <w:numId w:val="2"/>
        </w:numPr>
        <w:rPr>
          <w:u w:val="single"/>
        </w:rPr>
      </w:pPr>
      <w:r w:rsidRPr="000370BE">
        <w:rPr>
          <w:u w:val="single"/>
        </w:rPr>
        <w:t>Préparation/réalisation des projets</w:t>
      </w:r>
      <w:r>
        <w:rPr>
          <w:u w:val="single"/>
        </w:rPr>
        <w:t xml:space="preserve"> (</w:t>
      </w:r>
      <w:r w:rsidRPr="007362CA">
        <w:rPr>
          <w:b/>
          <w:u w:val="single"/>
        </w:rPr>
        <w:t>comment organiser la réalisation des projets</w:t>
      </w:r>
      <w:r>
        <w:rPr>
          <w:u w:val="single"/>
        </w:rPr>
        <w:t>)</w:t>
      </w:r>
    </w:p>
    <w:p w14:paraId="6DCDA2A6" w14:textId="7C3B6B95" w:rsidR="00184964" w:rsidRDefault="00184964" w:rsidP="0002697A">
      <w:pPr>
        <w:pStyle w:val="Paragraphedeliste"/>
        <w:numPr>
          <w:ilvl w:val="0"/>
          <w:numId w:val="16"/>
        </w:numPr>
      </w:pPr>
    </w:p>
    <w:p w14:paraId="7EAF9177" w14:textId="4BF40F49" w:rsidR="0002697A" w:rsidRDefault="0002697A" w:rsidP="0002697A">
      <w:pPr>
        <w:pStyle w:val="Paragraphedeliste"/>
        <w:numPr>
          <w:ilvl w:val="0"/>
          <w:numId w:val="16"/>
        </w:numPr>
      </w:pPr>
    </w:p>
    <w:p w14:paraId="32DD4EEB" w14:textId="07CCFDE6" w:rsidR="0002697A" w:rsidRDefault="0002697A" w:rsidP="0002697A">
      <w:pPr>
        <w:pStyle w:val="Paragraphedeliste"/>
        <w:numPr>
          <w:ilvl w:val="0"/>
          <w:numId w:val="16"/>
        </w:numPr>
      </w:pPr>
    </w:p>
    <w:p w14:paraId="7A10AD1A" w14:textId="75526204" w:rsidR="0002697A" w:rsidRDefault="0002697A" w:rsidP="0002697A">
      <w:pPr>
        <w:pStyle w:val="Paragraphedeliste"/>
        <w:numPr>
          <w:ilvl w:val="0"/>
          <w:numId w:val="16"/>
        </w:numPr>
      </w:pPr>
    </w:p>
    <w:p w14:paraId="6892A615" w14:textId="4234C5B1" w:rsidR="0002697A" w:rsidRDefault="0002697A" w:rsidP="0002697A">
      <w:pPr>
        <w:pStyle w:val="Paragraphedeliste"/>
        <w:numPr>
          <w:ilvl w:val="0"/>
          <w:numId w:val="16"/>
        </w:numPr>
      </w:pPr>
    </w:p>
    <w:p w14:paraId="2F62B6AE" w14:textId="5AC4CB20" w:rsidR="0002697A" w:rsidRDefault="0002697A" w:rsidP="0002697A">
      <w:pPr>
        <w:pStyle w:val="Paragraphedeliste"/>
        <w:numPr>
          <w:ilvl w:val="0"/>
          <w:numId w:val="16"/>
        </w:numPr>
      </w:pPr>
    </w:p>
    <w:p w14:paraId="14776089" w14:textId="77777777" w:rsidR="0002697A" w:rsidRDefault="0002697A" w:rsidP="00184964">
      <w:pPr>
        <w:ind w:left="708"/>
      </w:pPr>
    </w:p>
    <w:p w14:paraId="04E5BBC9" w14:textId="77777777" w:rsidR="00184964" w:rsidRDefault="00184964" w:rsidP="00184964">
      <w:pPr>
        <w:ind w:left="708"/>
      </w:pPr>
    </w:p>
    <w:p w14:paraId="7C61BCB2" w14:textId="77777777" w:rsidR="00184964" w:rsidRPr="002F49EE" w:rsidRDefault="00184964" w:rsidP="0002697A">
      <w:pPr>
        <w:pBdr>
          <w:top w:val="single" w:sz="4" w:space="1" w:color="auto"/>
          <w:left w:val="single" w:sz="4" w:space="4" w:color="auto"/>
          <w:bottom w:val="single" w:sz="4" w:space="1" w:color="auto"/>
          <w:right w:val="single" w:sz="4" w:space="4" w:color="auto"/>
        </w:pBdr>
        <w:shd w:val="clear" w:color="auto" w:fill="EEECE1" w:themeFill="background2"/>
        <w:rPr>
          <w:b/>
          <w:i/>
          <w:u w:val="single"/>
        </w:rPr>
      </w:pPr>
      <w:r w:rsidRPr="002F49EE">
        <w:rPr>
          <w:b/>
          <w:i/>
          <w:u w:val="single"/>
        </w:rPr>
        <w:t>Justification :</w:t>
      </w:r>
    </w:p>
    <w:p w14:paraId="4C90FF16" w14:textId="77777777" w:rsidR="00184964" w:rsidRDefault="00184964" w:rsidP="0002697A">
      <w:pPr>
        <w:pBdr>
          <w:top w:val="single" w:sz="4" w:space="1" w:color="auto"/>
          <w:left w:val="single" w:sz="4" w:space="4" w:color="auto"/>
          <w:bottom w:val="single" w:sz="4" w:space="1" w:color="auto"/>
          <w:right w:val="single" w:sz="4" w:space="4" w:color="auto"/>
        </w:pBdr>
        <w:shd w:val="clear" w:color="auto" w:fill="EEECE1" w:themeFill="background2"/>
      </w:pPr>
    </w:p>
    <w:p w14:paraId="7196C3BC" w14:textId="77777777" w:rsidR="00184964" w:rsidRDefault="00184964" w:rsidP="0002697A">
      <w:pPr>
        <w:pBdr>
          <w:top w:val="single" w:sz="4" w:space="1" w:color="auto"/>
          <w:left w:val="single" w:sz="4" w:space="4" w:color="auto"/>
          <w:bottom w:val="single" w:sz="4" w:space="1" w:color="auto"/>
          <w:right w:val="single" w:sz="4" w:space="4" w:color="auto"/>
        </w:pBdr>
        <w:shd w:val="clear" w:color="auto" w:fill="EEECE1" w:themeFill="background2"/>
      </w:pPr>
    </w:p>
    <w:p w14:paraId="3FDFEDD8" w14:textId="77777777" w:rsidR="00184964" w:rsidRDefault="00184964" w:rsidP="0002697A">
      <w:pPr>
        <w:pBdr>
          <w:top w:val="single" w:sz="4" w:space="1" w:color="auto"/>
          <w:left w:val="single" w:sz="4" w:space="4" w:color="auto"/>
          <w:bottom w:val="single" w:sz="4" w:space="1" w:color="auto"/>
          <w:right w:val="single" w:sz="4" w:space="4" w:color="auto"/>
        </w:pBdr>
        <w:shd w:val="clear" w:color="auto" w:fill="EEECE1" w:themeFill="background2"/>
      </w:pPr>
    </w:p>
    <w:p w14:paraId="0CB45CB3" w14:textId="77777777" w:rsidR="00184964" w:rsidRDefault="00184964" w:rsidP="0002697A">
      <w:pPr>
        <w:pBdr>
          <w:top w:val="single" w:sz="4" w:space="1" w:color="auto"/>
          <w:left w:val="single" w:sz="4" w:space="4" w:color="auto"/>
          <w:bottom w:val="single" w:sz="4" w:space="1" w:color="auto"/>
          <w:right w:val="single" w:sz="4" w:space="4" w:color="auto"/>
        </w:pBdr>
        <w:shd w:val="clear" w:color="auto" w:fill="EEECE1" w:themeFill="background2"/>
      </w:pPr>
    </w:p>
    <w:p w14:paraId="7E5501B6" w14:textId="77777777" w:rsidR="00184964" w:rsidRDefault="00184964" w:rsidP="0002697A">
      <w:pPr>
        <w:pBdr>
          <w:top w:val="single" w:sz="4" w:space="1" w:color="auto"/>
          <w:left w:val="single" w:sz="4" w:space="4" w:color="auto"/>
          <w:bottom w:val="single" w:sz="4" w:space="1" w:color="auto"/>
          <w:right w:val="single" w:sz="4" w:space="4" w:color="auto"/>
        </w:pBdr>
        <w:shd w:val="clear" w:color="auto" w:fill="EEECE1" w:themeFill="background2"/>
      </w:pPr>
    </w:p>
    <w:p w14:paraId="1E2F9649" w14:textId="77777777" w:rsidR="00184964" w:rsidRDefault="00184964" w:rsidP="0002697A">
      <w:pPr>
        <w:pBdr>
          <w:top w:val="single" w:sz="4" w:space="1" w:color="auto"/>
          <w:left w:val="single" w:sz="4" w:space="4" w:color="auto"/>
          <w:bottom w:val="single" w:sz="4" w:space="1" w:color="auto"/>
          <w:right w:val="single" w:sz="4" w:space="4" w:color="auto"/>
        </w:pBdr>
        <w:shd w:val="clear" w:color="auto" w:fill="EEECE1" w:themeFill="background2"/>
      </w:pPr>
    </w:p>
    <w:p w14:paraId="22A5290A" w14:textId="77777777" w:rsidR="00184964" w:rsidRDefault="00184964" w:rsidP="0002697A">
      <w:pPr>
        <w:pBdr>
          <w:top w:val="single" w:sz="4" w:space="1" w:color="auto"/>
          <w:left w:val="single" w:sz="4" w:space="4" w:color="auto"/>
          <w:bottom w:val="single" w:sz="4" w:space="1" w:color="auto"/>
          <w:right w:val="single" w:sz="4" w:space="4" w:color="auto"/>
        </w:pBdr>
        <w:shd w:val="clear" w:color="auto" w:fill="EEECE1" w:themeFill="background2"/>
      </w:pPr>
    </w:p>
    <w:p w14:paraId="35243927" w14:textId="77777777" w:rsidR="00184964" w:rsidRDefault="00184964" w:rsidP="0002697A">
      <w:pPr>
        <w:pBdr>
          <w:top w:val="single" w:sz="4" w:space="1" w:color="auto"/>
          <w:left w:val="single" w:sz="4" w:space="4" w:color="auto"/>
          <w:bottom w:val="single" w:sz="4" w:space="1" w:color="auto"/>
          <w:right w:val="single" w:sz="4" w:space="4" w:color="auto"/>
        </w:pBdr>
        <w:shd w:val="clear" w:color="auto" w:fill="EEECE1" w:themeFill="background2"/>
      </w:pPr>
    </w:p>
    <w:p w14:paraId="49B162D0" w14:textId="77777777" w:rsidR="00184964" w:rsidRDefault="00184964" w:rsidP="0002697A">
      <w:pPr>
        <w:pBdr>
          <w:top w:val="single" w:sz="4" w:space="1" w:color="auto"/>
          <w:left w:val="single" w:sz="4" w:space="4" w:color="auto"/>
          <w:bottom w:val="single" w:sz="4" w:space="1" w:color="auto"/>
          <w:right w:val="single" w:sz="4" w:space="4" w:color="auto"/>
        </w:pBdr>
        <w:shd w:val="clear" w:color="auto" w:fill="EEECE1" w:themeFill="background2"/>
      </w:pPr>
    </w:p>
    <w:p w14:paraId="352890A4" w14:textId="77777777" w:rsidR="00184964" w:rsidRDefault="00184964" w:rsidP="0002697A">
      <w:pPr>
        <w:pBdr>
          <w:top w:val="single" w:sz="4" w:space="1" w:color="auto"/>
          <w:left w:val="single" w:sz="4" w:space="4" w:color="auto"/>
          <w:bottom w:val="single" w:sz="4" w:space="1" w:color="auto"/>
          <w:right w:val="single" w:sz="4" w:space="4" w:color="auto"/>
        </w:pBdr>
        <w:shd w:val="clear" w:color="auto" w:fill="EEECE1" w:themeFill="background2"/>
      </w:pPr>
    </w:p>
    <w:p w14:paraId="7041BD90" w14:textId="77777777" w:rsidR="00184964" w:rsidRDefault="00184964" w:rsidP="0002697A">
      <w:pPr>
        <w:pBdr>
          <w:top w:val="single" w:sz="4" w:space="1" w:color="auto"/>
          <w:left w:val="single" w:sz="4" w:space="4" w:color="auto"/>
          <w:bottom w:val="single" w:sz="4" w:space="1" w:color="auto"/>
          <w:right w:val="single" w:sz="4" w:space="4" w:color="auto"/>
        </w:pBdr>
        <w:shd w:val="clear" w:color="auto" w:fill="EEECE1" w:themeFill="background2"/>
      </w:pPr>
    </w:p>
    <w:p w14:paraId="25124349" w14:textId="77777777" w:rsidR="00184964" w:rsidRDefault="00184964" w:rsidP="00184964"/>
    <w:p w14:paraId="48AC18AB" w14:textId="77777777" w:rsidR="00184964" w:rsidRDefault="00184964" w:rsidP="00184964"/>
    <w:p w14:paraId="0D3B2719" w14:textId="1B3D040D" w:rsidR="00184964" w:rsidRDefault="00184964" w:rsidP="00184964">
      <w:pPr>
        <w:pStyle w:val="Paragraphedeliste"/>
        <w:numPr>
          <w:ilvl w:val="0"/>
          <w:numId w:val="2"/>
        </w:numPr>
        <w:rPr>
          <w:u w:val="single"/>
        </w:rPr>
      </w:pPr>
      <w:r w:rsidRPr="00B478B6">
        <w:rPr>
          <w:u w:val="single"/>
        </w:rPr>
        <w:t xml:space="preserve">Risques à prendre en compte </w:t>
      </w:r>
    </w:p>
    <w:p w14:paraId="0ED131CE" w14:textId="368F77E2" w:rsidR="007A4793" w:rsidRDefault="007A4793" w:rsidP="007A4793">
      <w:pPr>
        <w:rPr>
          <w:u w:val="single"/>
        </w:rPr>
      </w:pPr>
    </w:p>
    <w:p w14:paraId="38F6D75E" w14:textId="70B108D0" w:rsidR="007A4793" w:rsidRDefault="007A4793" w:rsidP="007A4793">
      <w:pPr>
        <w:rPr>
          <w:u w:val="single"/>
        </w:rPr>
      </w:pPr>
    </w:p>
    <w:p w14:paraId="52AC0155" w14:textId="2BBBF7C4" w:rsidR="007A4793" w:rsidRDefault="007A4793" w:rsidP="007A4793">
      <w:pPr>
        <w:rPr>
          <w:u w:val="single"/>
        </w:rPr>
      </w:pPr>
    </w:p>
    <w:p w14:paraId="651CE488" w14:textId="20781671" w:rsidR="007A4793" w:rsidRDefault="007A4793" w:rsidP="007A4793">
      <w:pPr>
        <w:rPr>
          <w:u w:val="single"/>
        </w:rPr>
      </w:pPr>
    </w:p>
    <w:p w14:paraId="3A01A925" w14:textId="2DB63AFB" w:rsidR="007A4793" w:rsidRDefault="007A4793" w:rsidP="007A4793">
      <w:pPr>
        <w:rPr>
          <w:u w:val="single"/>
        </w:rPr>
      </w:pPr>
      <w:r>
        <w:rPr>
          <w:u w:val="single"/>
        </w:rPr>
        <w:t>Pour information</w:t>
      </w:r>
    </w:p>
    <w:p w14:paraId="43016DC0" w14:textId="28DC2BEE" w:rsidR="007A4793" w:rsidRDefault="007A4793" w:rsidP="007A4793">
      <w:pPr>
        <w:rPr>
          <w:u w:val="single"/>
        </w:rPr>
      </w:pPr>
    </w:p>
    <w:p w14:paraId="7566B5DF" w14:textId="77777777" w:rsidR="007A4793" w:rsidRPr="007A4793" w:rsidRDefault="007A4793" w:rsidP="007A4793">
      <w:pPr>
        <w:spacing w:before="75" w:after="75" w:line="240" w:lineRule="atLeast"/>
        <w:outlineLvl w:val="1"/>
        <w:rPr>
          <w:rFonts w:ascii="Arial" w:eastAsia="Times New Roman" w:hAnsi="Arial" w:cs="Arial"/>
          <w:b/>
          <w:bCs/>
          <w:color w:val="3C475C"/>
          <w:sz w:val="36"/>
          <w:szCs w:val="36"/>
          <w:lang w:eastAsia="fr-FR"/>
        </w:rPr>
      </w:pPr>
      <w:r w:rsidRPr="007A4793">
        <w:rPr>
          <w:rFonts w:ascii="Arial" w:eastAsia="Times New Roman" w:hAnsi="Arial" w:cs="Arial"/>
          <w:b/>
          <w:bCs/>
          <w:color w:val="3C475C"/>
          <w:sz w:val="36"/>
          <w:szCs w:val="36"/>
          <w:lang w:eastAsia="fr-FR"/>
        </w:rPr>
        <w:t>Reste à vivre</w:t>
      </w:r>
    </w:p>
    <w:p w14:paraId="005C2720" w14:textId="77777777" w:rsidR="007A4793" w:rsidRPr="007A4793" w:rsidRDefault="007A4793" w:rsidP="007A4793">
      <w:pPr>
        <w:spacing w:after="100" w:afterAutospacing="1" w:line="422" w:lineRule="atLeast"/>
        <w:jc w:val="both"/>
        <w:rPr>
          <w:rFonts w:ascii="Arial" w:eastAsia="Times New Roman" w:hAnsi="Arial" w:cs="Arial"/>
          <w:color w:val="000000"/>
          <w:lang w:eastAsia="fr-FR"/>
        </w:rPr>
      </w:pPr>
      <w:r w:rsidRPr="007A4793">
        <w:rPr>
          <w:rFonts w:ascii="Arial" w:eastAsia="Times New Roman" w:hAnsi="Arial" w:cs="Arial"/>
          <w:color w:val="000000"/>
          <w:lang w:eastAsia="fr-FR"/>
        </w:rPr>
        <w:t>Le reste à vivre, comme son nom l’indique, est l’argent disponible par mois, après avoir payé toutes les charges. Il y a deux façons de calculer le reste à vivre, deux </w:t>
      </w:r>
      <w:r w:rsidRPr="007A4793">
        <w:rPr>
          <w:rFonts w:ascii="Arial" w:eastAsia="Times New Roman" w:hAnsi="Arial" w:cs="Arial"/>
          <w:b/>
          <w:bCs/>
          <w:color w:val="000000"/>
          <w:lang w:eastAsia="fr-FR"/>
        </w:rPr>
        <w:t>définitions</w:t>
      </w:r>
      <w:r w:rsidRPr="007A4793">
        <w:rPr>
          <w:rFonts w:ascii="Arial" w:eastAsia="Times New Roman" w:hAnsi="Arial" w:cs="Arial"/>
          <w:color w:val="000000"/>
          <w:lang w:eastAsia="fr-FR"/>
        </w:rPr>
        <w:t>, selon que l’on se place du point de vue d’une commission de surendettement, ou du point de vue d’une banque.</w:t>
      </w:r>
    </w:p>
    <w:p w14:paraId="6A559485" w14:textId="77777777" w:rsidR="007A4793" w:rsidRPr="007A4793" w:rsidRDefault="007A4793" w:rsidP="007A4793">
      <w:pPr>
        <w:spacing w:before="75" w:after="75" w:line="240" w:lineRule="atLeast"/>
        <w:outlineLvl w:val="2"/>
        <w:rPr>
          <w:rFonts w:ascii="Arial" w:eastAsia="Times New Roman" w:hAnsi="Arial" w:cs="Arial"/>
          <w:b/>
          <w:bCs/>
          <w:color w:val="3C475C"/>
          <w:sz w:val="28"/>
          <w:szCs w:val="28"/>
          <w:lang w:eastAsia="fr-FR"/>
        </w:rPr>
      </w:pPr>
      <w:r w:rsidRPr="007A4793">
        <w:rPr>
          <w:rFonts w:ascii="Arial" w:eastAsia="Times New Roman" w:hAnsi="Arial" w:cs="Arial"/>
          <w:b/>
          <w:bCs/>
          <w:color w:val="3C475C"/>
          <w:sz w:val="28"/>
          <w:szCs w:val="28"/>
          <w:lang w:eastAsia="fr-FR"/>
        </w:rPr>
        <w:t>Reste à vivre pour la banque</w:t>
      </w:r>
    </w:p>
    <w:p w14:paraId="702F9E5D" w14:textId="77777777" w:rsidR="007A4793" w:rsidRPr="007A4793" w:rsidRDefault="007A4793" w:rsidP="007A4793">
      <w:pPr>
        <w:spacing w:after="100" w:afterAutospacing="1" w:line="422" w:lineRule="atLeast"/>
        <w:jc w:val="both"/>
        <w:rPr>
          <w:rFonts w:ascii="Arial" w:eastAsia="Times New Roman" w:hAnsi="Arial" w:cs="Arial"/>
          <w:color w:val="000000"/>
          <w:lang w:eastAsia="fr-FR"/>
        </w:rPr>
      </w:pPr>
      <w:r w:rsidRPr="007A4793">
        <w:rPr>
          <w:rFonts w:ascii="Arial" w:eastAsia="Times New Roman" w:hAnsi="Arial" w:cs="Arial"/>
          <w:color w:val="000000"/>
          <w:lang w:eastAsia="fr-FR"/>
        </w:rPr>
        <w:t>Pour connaître son « </w:t>
      </w:r>
      <w:r w:rsidRPr="007A4793">
        <w:rPr>
          <w:rFonts w:ascii="Arial" w:eastAsia="Times New Roman" w:hAnsi="Arial" w:cs="Arial"/>
          <w:b/>
          <w:bCs/>
          <w:color w:val="000000"/>
          <w:lang w:eastAsia="fr-FR"/>
        </w:rPr>
        <w:t>reste à vivre</w:t>
      </w:r>
      <w:r w:rsidRPr="007A4793">
        <w:rPr>
          <w:rFonts w:ascii="Arial" w:eastAsia="Times New Roman" w:hAnsi="Arial" w:cs="Arial"/>
          <w:color w:val="000000"/>
          <w:lang w:eastAsia="fr-FR"/>
        </w:rPr>
        <w:t xml:space="preserve"> », on fait une soustraction entre ses revenus et ses </w:t>
      </w:r>
      <w:r w:rsidRPr="007A4793">
        <w:rPr>
          <w:rFonts w:ascii="Arial" w:eastAsia="Times New Roman" w:hAnsi="Arial" w:cs="Arial"/>
          <w:color w:val="000000"/>
          <w:highlight w:val="yellow"/>
          <w:lang w:eastAsia="fr-FR"/>
        </w:rPr>
        <w:t>dépenses récurrentes</w:t>
      </w:r>
      <w:r w:rsidRPr="007A4793">
        <w:rPr>
          <w:rFonts w:ascii="Arial" w:eastAsia="Times New Roman" w:hAnsi="Arial" w:cs="Arial"/>
          <w:color w:val="000000"/>
          <w:lang w:eastAsia="fr-FR"/>
        </w:rPr>
        <w:t xml:space="preserve">. Par dépense récurrente, on entend non seulement les crédits en cours, mais également la facture </w:t>
      </w:r>
      <w:proofErr w:type="spellStart"/>
      <w:r w:rsidRPr="007A4793">
        <w:rPr>
          <w:rFonts w:ascii="Arial" w:eastAsia="Times New Roman" w:hAnsi="Arial" w:cs="Arial"/>
          <w:color w:val="000000"/>
          <w:lang w:eastAsia="fr-FR"/>
        </w:rPr>
        <w:t>EdF</w:t>
      </w:r>
      <w:proofErr w:type="spellEnd"/>
      <w:r w:rsidRPr="007A4793">
        <w:rPr>
          <w:rFonts w:ascii="Arial" w:eastAsia="Times New Roman" w:hAnsi="Arial" w:cs="Arial"/>
          <w:color w:val="000000"/>
          <w:lang w:eastAsia="fr-FR"/>
        </w:rPr>
        <w:t xml:space="preserve">, le loyer, le gaz, l’alimentation et ainsi de suite avec les autres dépenses quotidiennes : ce sont les dépenses incompressibles dans lesquelles on ne peut pas vraiment couper. Le reste à vivre ici est donc l’argent qui </w:t>
      </w:r>
      <w:proofErr w:type="spellStart"/>
      <w:proofErr w:type="gramStart"/>
      <w:r w:rsidRPr="007A4793">
        <w:rPr>
          <w:rFonts w:ascii="Arial" w:eastAsia="Times New Roman" w:hAnsi="Arial" w:cs="Arial"/>
          <w:color w:val="000000"/>
          <w:lang w:eastAsia="fr-FR"/>
        </w:rPr>
        <w:t>peut-être</w:t>
      </w:r>
      <w:proofErr w:type="spellEnd"/>
      <w:proofErr w:type="gramEnd"/>
      <w:r w:rsidRPr="007A4793">
        <w:rPr>
          <w:rFonts w:ascii="Arial" w:eastAsia="Times New Roman" w:hAnsi="Arial" w:cs="Arial"/>
          <w:color w:val="000000"/>
          <w:lang w:eastAsia="fr-FR"/>
        </w:rPr>
        <w:t xml:space="preserve"> utilisé pour des dépenses différentes que celles du quotidien. C’est de l’argent qui peut servir à faire de l’épargne ou faire une nouvelle dépense, pourquoi pas par le biais d’un crédit.</w:t>
      </w:r>
    </w:p>
    <w:p w14:paraId="6DDB3B29" w14:textId="77777777" w:rsidR="007A4793" w:rsidRPr="007A4793" w:rsidRDefault="007A4793" w:rsidP="007A4793">
      <w:pPr>
        <w:spacing w:after="100" w:afterAutospacing="1" w:line="422" w:lineRule="atLeast"/>
        <w:jc w:val="both"/>
        <w:rPr>
          <w:rFonts w:ascii="Arial" w:eastAsia="Times New Roman" w:hAnsi="Arial" w:cs="Arial"/>
          <w:color w:val="000000"/>
          <w:lang w:eastAsia="fr-FR"/>
        </w:rPr>
      </w:pPr>
      <w:r w:rsidRPr="007A4793">
        <w:rPr>
          <w:rFonts w:ascii="Arial" w:eastAsia="Times New Roman" w:hAnsi="Arial" w:cs="Arial"/>
          <w:color w:val="000000"/>
          <w:lang w:eastAsia="fr-FR"/>
        </w:rPr>
        <w:t>Le reste à vivre est un concept bancaire très regardé par les organismes de crédit, autant que le taux d’endettement. Auparavant, les banques, lorsqu’elles regardaient un dossier de crédit, raisonnaient en « </w:t>
      </w:r>
      <w:r w:rsidRPr="007A4793">
        <w:rPr>
          <w:rFonts w:ascii="Arial" w:eastAsia="Times New Roman" w:hAnsi="Arial" w:cs="Arial"/>
          <w:b/>
          <w:bCs/>
          <w:color w:val="000000"/>
          <w:lang w:eastAsia="fr-FR"/>
        </w:rPr>
        <w:t>taux d’effort</w:t>
      </w:r>
      <w:r w:rsidRPr="007A4793">
        <w:rPr>
          <w:rFonts w:ascii="Arial" w:eastAsia="Times New Roman" w:hAnsi="Arial" w:cs="Arial"/>
          <w:color w:val="000000"/>
          <w:lang w:eastAsia="fr-FR"/>
        </w:rPr>
        <w:t> », c’est-à-dire le montant maximal qu’un emprunteur pouvait consacrer au remboursement d’un crédit immobilier. Selon l’INSEE, le taux d’effort est égal au rapport entre la dépense en logement d’un ménage et son revenu. Les banques ne regardent plus aujourd’hui le taux d’effort, mais plutôt le reste à vivre, une donnée plus fiable pour déterminer le risque de crédit qu’un demandeur représente.</w:t>
      </w:r>
    </w:p>
    <w:p w14:paraId="0E798AF5" w14:textId="77777777" w:rsidR="007A4793" w:rsidRPr="007A4793" w:rsidRDefault="007A4793" w:rsidP="007A4793">
      <w:pPr>
        <w:spacing w:before="75" w:after="75" w:line="240" w:lineRule="atLeast"/>
        <w:outlineLvl w:val="2"/>
        <w:rPr>
          <w:rFonts w:ascii="Arial" w:eastAsia="Times New Roman" w:hAnsi="Arial" w:cs="Arial"/>
          <w:b/>
          <w:bCs/>
          <w:color w:val="3C475C"/>
          <w:sz w:val="28"/>
          <w:szCs w:val="28"/>
          <w:lang w:eastAsia="fr-FR"/>
        </w:rPr>
      </w:pPr>
      <w:r w:rsidRPr="007A4793">
        <w:rPr>
          <w:rFonts w:ascii="Arial" w:eastAsia="Times New Roman" w:hAnsi="Arial" w:cs="Arial"/>
          <w:b/>
          <w:bCs/>
          <w:color w:val="3C475C"/>
          <w:sz w:val="28"/>
          <w:szCs w:val="28"/>
          <w:lang w:eastAsia="fr-FR"/>
        </w:rPr>
        <w:t>Reste à vivre pour la commission de surendettement</w:t>
      </w:r>
    </w:p>
    <w:p w14:paraId="67D4A49B" w14:textId="77777777" w:rsidR="007A4793" w:rsidRPr="007A4793" w:rsidRDefault="007A4793" w:rsidP="007A4793">
      <w:pPr>
        <w:spacing w:after="100" w:afterAutospacing="1" w:line="422" w:lineRule="atLeast"/>
        <w:jc w:val="both"/>
        <w:rPr>
          <w:rFonts w:ascii="Arial" w:eastAsia="Times New Roman" w:hAnsi="Arial" w:cs="Arial"/>
          <w:color w:val="000000"/>
          <w:lang w:eastAsia="fr-FR"/>
        </w:rPr>
      </w:pPr>
      <w:r w:rsidRPr="007A4793">
        <w:rPr>
          <w:rFonts w:ascii="Arial" w:eastAsia="Times New Roman" w:hAnsi="Arial" w:cs="Arial"/>
          <w:color w:val="000000"/>
          <w:lang w:eastAsia="fr-FR"/>
        </w:rPr>
        <w:t xml:space="preserve">C’est l’argent qui reste à disposition de l’emprunteur, une fois ses mensualités de crédit payées. Ce reste à vivre est primordial, car c’est l’argent nécessaire à la survie d’une personne, pour qu’il puisse faire face à toutes ses charges courantes, que ce </w:t>
      </w:r>
      <w:proofErr w:type="gramStart"/>
      <w:r w:rsidRPr="007A4793">
        <w:rPr>
          <w:rFonts w:ascii="Arial" w:eastAsia="Times New Roman" w:hAnsi="Arial" w:cs="Arial"/>
          <w:color w:val="000000"/>
          <w:lang w:eastAsia="fr-FR"/>
        </w:rPr>
        <w:t>soit</w:t>
      </w:r>
      <w:proofErr w:type="gramEnd"/>
      <w:r w:rsidRPr="007A4793">
        <w:rPr>
          <w:rFonts w:ascii="Arial" w:eastAsia="Times New Roman" w:hAnsi="Arial" w:cs="Arial"/>
          <w:color w:val="000000"/>
          <w:lang w:eastAsia="fr-FR"/>
        </w:rPr>
        <w:t xml:space="preserve"> les assurances, le loyer, l’alimentation… Il varie suivant la personne, la composition du ménage et du lieu de résidence. Il est encadré par la Loi du 29 juillet 1998, qui détermine que le reste à vivre ne doit jamais être inférieur à la part insaisissable du salaire. Pour le </w:t>
      </w:r>
      <w:r w:rsidRPr="007A4793">
        <w:rPr>
          <w:rFonts w:ascii="Arial" w:eastAsia="Times New Roman" w:hAnsi="Arial" w:cs="Arial"/>
          <w:b/>
          <w:bCs/>
          <w:color w:val="000000"/>
          <w:lang w:eastAsia="fr-FR"/>
        </w:rPr>
        <w:t>calcul du reste à vivre dans un dossier de surendettement</w:t>
      </w:r>
      <w:r w:rsidRPr="007A4793">
        <w:rPr>
          <w:rFonts w:ascii="Arial" w:eastAsia="Times New Roman" w:hAnsi="Arial" w:cs="Arial"/>
          <w:color w:val="000000"/>
          <w:lang w:eastAsia="fr-FR"/>
        </w:rPr>
        <w:t>, le montant ne peut être inférieur au RSA, majoré de 50% en cas d’une ou plusieurs personnes à charge (article R331.10.2 du Code de la Consommation).</w:t>
      </w:r>
    </w:p>
    <w:p w14:paraId="63BBB2B6" w14:textId="77777777" w:rsidR="007A4793" w:rsidRPr="007A4793" w:rsidRDefault="007A4793" w:rsidP="007A4793">
      <w:pPr>
        <w:jc w:val="both"/>
        <w:rPr>
          <w:rFonts w:ascii="Arial" w:eastAsia="Times New Roman" w:hAnsi="Arial" w:cs="Arial"/>
          <w:color w:val="000000"/>
          <w:lang w:eastAsia="fr-FR"/>
        </w:rPr>
      </w:pPr>
      <w:r w:rsidRPr="007A4793">
        <w:rPr>
          <w:rFonts w:ascii="Arial" w:eastAsia="Times New Roman" w:hAnsi="Arial" w:cs="Arial"/>
          <w:color w:val="000000"/>
          <w:lang w:eastAsia="fr-FR"/>
        </w:rPr>
        <w:lastRenderedPageBreak/>
        <w:t>Le reste à vivre est, on le voit, une notion au moins aussi importante que le taux d’endettement au moment d’attribuer un crédit.</w:t>
      </w:r>
    </w:p>
    <w:p w14:paraId="32C3D93E" w14:textId="77777777" w:rsidR="007A4793" w:rsidRPr="007A4793" w:rsidRDefault="007A4793" w:rsidP="007A4793">
      <w:pPr>
        <w:spacing w:after="100" w:afterAutospacing="1" w:line="422" w:lineRule="atLeast"/>
        <w:jc w:val="both"/>
        <w:rPr>
          <w:rFonts w:ascii="Arial" w:eastAsia="Times New Roman" w:hAnsi="Arial" w:cs="Arial"/>
          <w:color w:val="000000"/>
          <w:lang w:eastAsia="fr-FR"/>
        </w:rPr>
      </w:pPr>
      <w:r w:rsidRPr="007A4793">
        <w:rPr>
          <w:rFonts w:ascii="Arial" w:eastAsia="Times New Roman" w:hAnsi="Arial" w:cs="Arial"/>
          <w:color w:val="000000"/>
          <w:lang w:eastAsia="fr-FR"/>
        </w:rPr>
        <w:t>C’est aussi une notion fondamentale pour les commissions de surendettement, qui utilisent le </w:t>
      </w:r>
      <w:r w:rsidRPr="007A4793">
        <w:rPr>
          <w:rFonts w:ascii="Arial" w:eastAsia="Times New Roman" w:hAnsi="Arial" w:cs="Arial"/>
          <w:b/>
          <w:bCs/>
          <w:color w:val="000000"/>
          <w:lang w:eastAsia="fr-FR"/>
        </w:rPr>
        <w:t>reste à vivre minimum</w:t>
      </w:r>
      <w:r w:rsidRPr="007A4793">
        <w:rPr>
          <w:rFonts w:ascii="Arial" w:eastAsia="Times New Roman" w:hAnsi="Arial" w:cs="Arial"/>
          <w:color w:val="000000"/>
          <w:lang w:eastAsia="fr-FR"/>
        </w:rPr>
        <w:t> pour élaborer un plan de redressement.</w:t>
      </w:r>
    </w:p>
    <w:p w14:paraId="148F60EF" w14:textId="77777777" w:rsidR="007A4793" w:rsidRPr="007A4793" w:rsidRDefault="007A4793" w:rsidP="007A4793">
      <w:pPr>
        <w:spacing w:before="75" w:after="75" w:line="240" w:lineRule="atLeast"/>
        <w:outlineLvl w:val="2"/>
        <w:rPr>
          <w:rFonts w:ascii="Arial" w:eastAsia="Times New Roman" w:hAnsi="Arial" w:cs="Arial"/>
          <w:b/>
          <w:bCs/>
          <w:color w:val="3C475C"/>
          <w:sz w:val="28"/>
          <w:szCs w:val="28"/>
          <w:lang w:eastAsia="fr-FR"/>
        </w:rPr>
      </w:pPr>
      <w:r w:rsidRPr="007A4793">
        <w:rPr>
          <w:rFonts w:ascii="Arial" w:eastAsia="Times New Roman" w:hAnsi="Arial" w:cs="Arial"/>
          <w:b/>
          <w:bCs/>
          <w:color w:val="3C475C"/>
          <w:sz w:val="28"/>
          <w:szCs w:val="28"/>
          <w:lang w:eastAsia="fr-FR"/>
        </w:rPr>
        <w:t>Calcul du reste à vivre</w:t>
      </w:r>
    </w:p>
    <w:p w14:paraId="5B867EC0" w14:textId="77777777" w:rsidR="007A4793" w:rsidRPr="007A4793" w:rsidRDefault="007A4793" w:rsidP="007A4793">
      <w:pPr>
        <w:spacing w:after="100" w:afterAutospacing="1" w:line="422" w:lineRule="atLeast"/>
        <w:jc w:val="both"/>
        <w:rPr>
          <w:rFonts w:ascii="Arial" w:eastAsia="Times New Roman" w:hAnsi="Arial" w:cs="Arial"/>
          <w:color w:val="000000"/>
          <w:lang w:eastAsia="fr-FR"/>
        </w:rPr>
      </w:pPr>
      <w:r w:rsidRPr="007A4793">
        <w:rPr>
          <w:rFonts w:ascii="Arial" w:eastAsia="Times New Roman" w:hAnsi="Arial" w:cs="Arial"/>
          <w:color w:val="000000"/>
          <w:lang w:eastAsia="fr-FR"/>
        </w:rPr>
        <w:t>Le calcul du reste à vivre est assez complexe, si l’on prend des critères purement bancaires. Il varie suivant l’endroit où l’on habite, la composition du foyer et… la banque. Il est admis que le reste à vivre minimum pour une personne seule et sans enfants est de 700 euros, 800 euros si elle est en couple (400 euros par personne). Il y a tout intérêt à être en couple, à deux on fait des économies. Les montants sont majorés de 300 euros par personne à charge. Un couple avec trois enfants aura donc un reste à vivre de 1700 euros. Si cette famille habite en région parisienne, le reste à vivre est majoré de 100 euros par personne, ce qui nous fait 2200 euros pour notre famille parisienne.</w:t>
      </w:r>
    </w:p>
    <w:p w14:paraId="51B961FE" w14:textId="33EB6789" w:rsidR="007A4793" w:rsidRDefault="007A4793" w:rsidP="007A4793">
      <w:pPr>
        <w:spacing w:after="100" w:afterAutospacing="1" w:line="422" w:lineRule="atLeast"/>
        <w:jc w:val="both"/>
        <w:rPr>
          <w:rFonts w:ascii="Arial" w:eastAsia="Times New Roman" w:hAnsi="Arial" w:cs="Arial"/>
          <w:color w:val="000000"/>
          <w:lang w:eastAsia="fr-FR"/>
        </w:rPr>
      </w:pPr>
      <w:r w:rsidRPr="007A4793">
        <w:rPr>
          <w:rFonts w:ascii="Arial" w:eastAsia="Times New Roman" w:hAnsi="Arial" w:cs="Arial"/>
          <w:color w:val="000000"/>
          <w:lang w:eastAsia="fr-FR"/>
        </w:rPr>
        <w:t>Ces chiffres ne servent que de base de calcul, et peuvent varier de banque à banque, de famille à famille. C’est l’étude de vos </w:t>
      </w:r>
      <w:r w:rsidRPr="007A4793">
        <w:rPr>
          <w:rFonts w:ascii="Arial" w:eastAsia="Times New Roman" w:hAnsi="Arial" w:cs="Arial"/>
          <w:b/>
          <w:bCs/>
          <w:color w:val="000000"/>
          <w:lang w:eastAsia="fr-FR"/>
        </w:rPr>
        <w:t>mouvements bancaires</w:t>
      </w:r>
      <w:r w:rsidRPr="007A4793">
        <w:rPr>
          <w:rFonts w:ascii="Arial" w:eastAsia="Times New Roman" w:hAnsi="Arial" w:cs="Arial"/>
          <w:color w:val="000000"/>
          <w:lang w:eastAsia="fr-FR"/>
        </w:rPr>
        <w:t>, de votre </w:t>
      </w:r>
      <w:r w:rsidRPr="007A4793">
        <w:rPr>
          <w:rFonts w:ascii="Arial" w:eastAsia="Times New Roman" w:hAnsi="Arial" w:cs="Arial"/>
          <w:b/>
          <w:bCs/>
          <w:color w:val="000000"/>
          <w:lang w:eastAsia="fr-FR"/>
        </w:rPr>
        <w:t>épargne</w:t>
      </w:r>
      <w:r w:rsidRPr="007A4793">
        <w:rPr>
          <w:rFonts w:ascii="Arial" w:eastAsia="Times New Roman" w:hAnsi="Arial" w:cs="Arial"/>
          <w:color w:val="000000"/>
          <w:lang w:eastAsia="fr-FR"/>
        </w:rPr>
        <w:t>, qui permet à une banque de déterminer quel est votre reste à vivre. Une banque peut par exemple considérer que le reste à vivre minimum pour une personne seule est de 1300 euros ! L’organisme de crédit peut ou pas prendre en compte les prestations familiales ou les impôts pour </w:t>
      </w:r>
      <w:r w:rsidRPr="007A4793">
        <w:rPr>
          <w:rFonts w:ascii="Arial" w:eastAsia="Times New Roman" w:hAnsi="Arial" w:cs="Arial"/>
          <w:b/>
          <w:bCs/>
          <w:color w:val="000000"/>
          <w:lang w:eastAsia="fr-FR"/>
        </w:rPr>
        <w:t>faire son calcul du reste à vivre</w:t>
      </w:r>
      <w:r w:rsidRPr="007A4793">
        <w:rPr>
          <w:rFonts w:ascii="Arial" w:eastAsia="Times New Roman" w:hAnsi="Arial" w:cs="Arial"/>
          <w:color w:val="000000"/>
          <w:lang w:eastAsia="fr-FR"/>
        </w:rPr>
        <w:t>…</w:t>
      </w:r>
    </w:p>
    <w:p w14:paraId="518F3998" w14:textId="77777777" w:rsidR="006A04AC" w:rsidRPr="0015607A" w:rsidRDefault="006A04AC" w:rsidP="006A04AC">
      <w:pPr>
        <w:spacing w:before="450" w:after="450" w:line="690" w:lineRule="atLeast"/>
        <w:jc w:val="center"/>
        <w:outlineLvl w:val="0"/>
        <w:rPr>
          <w:rFonts w:ascii="Times New Roman" w:eastAsia="Times New Roman" w:hAnsi="Times New Roman" w:cs="Times New Roman"/>
          <w:b/>
          <w:bCs/>
          <w:kern w:val="36"/>
          <w:sz w:val="48"/>
          <w:szCs w:val="59"/>
          <w:lang w:eastAsia="fr-FR"/>
        </w:rPr>
      </w:pPr>
      <w:r w:rsidRPr="0015607A">
        <w:rPr>
          <w:rFonts w:ascii="Times New Roman" w:eastAsia="Times New Roman" w:hAnsi="Times New Roman" w:cs="Times New Roman"/>
          <w:b/>
          <w:bCs/>
          <w:kern w:val="36"/>
          <w:sz w:val="48"/>
          <w:szCs w:val="59"/>
          <w:lang w:eastAsia="fr-FR"/>
        </w:rPr>
        <w:t>Taux d’endettement et capacité de financement</w:t>
      </w:r>
    </w:p>
    <w:p w14:paraId="7EA162DE" w14:textId="77777777" w:rsidR="006A04AC" w:rsidRPr="0015607A" w:rsidRDefault="006A04AC" w:rsidP="006A04AC">
      <w:pPr>
        <w:spacing w:after="225" w:line="360" w:lineRule="atLeast"/>
        <w:outlineLvl w:val="3"/>
        <w:rPr>
          <w:rFonts w:ascii="Arial" w:eastAsia="Times New Roman" w:hAnsi="Arial" w:cs="Arial"/>
          <w:b/>
          <w:bCs/>
          <w:color w:val="000000"/>
          <w:sz w:val="23"/>
          <w:szCs w:val="23"/>
          <w:lang w:eastAsia="fr-FR"/>
        </w:rPr>
      </w:pPr>
      <w:r w:rsidRPr="0015607A">
        <w:rPr>
          <w:rFonts w:ascii="Arial" w:eastAsia="Times New Roman" w:hAnsi="Arial" w:cs="Arial"/>
          <w:b/>
          <w:bCs/>
          <w:color w:val="000000"/>
          <w:sz w:val="23"/>
          <w:szCs w:val="23"/>
          <w:lang w:eastAsia="fr-FR"/>
        </w:rPr>
        <w:t>Avant de devenir propriétaire, la première étape consiste à déterminer sa capacité d'emprunt. Celle-ci sera le plus souvent calculée sur la base d'un endettement maximal de 33%. Cependant, la règle de calcul est différente entre les établissements, et votre dossier peut très bien être accepté dans une banque et refusé dans une autre.</w:t>
      </w:r>
    </w:p>
    <w:p w14:paraId="105AD902" w14:textId="77777777" w:rsidR="006A04AC" w:rsidRPr="0015607A" w:rsidRDefault="006A04AC" w:rsidP="006A04AC">
      <w:pPr>
        <w:spacing w:before="450" w:after="300" w:line="465" w:lineRule="atLeast"/>
        <w:outlineLvl w:val="1"/>
        <w:rPr>
          <w:rFonts w:ascii="Arial" w:eastAsia="Times New Roman" w:hAnsi="Arial" w:cs="Arial"/>
          <w:b/>
          <w:bCs/>
          <w:color w:val="000000"/>
          <w:sz w:val="39"/>
          <w:szCs w:val="39"/>
          <w:lang w:eastAsia="fr-FR"/>
        </w:rPr>
      </w:pPr>
      <w:r w:rsidRPr="0015607A">
        <w:rPr>
          <w:rFonts w:ascii="Arial" w:eastAsia="Times New Roman" w:hAnsi="Arial" w:cs="Arial"/>
          <w:b/>
          <w:bCs/>
          <w:color w:val="000000"/>
          <w:sz w:val="39"/>
          <w:szCs w:val="39"/>
          <w:lang w:eastAsia="fr-FR"/>
        </w:rPr>
        <w:t>Taux d’endettement</w:t>
      </w:r>
    </w:p>
    <w:p w14:paraId="0843ED09" w14:textId="77777777" w:rsidR="006A04AC" w:rsidRPr="0015607A" w:rsidRDefault="006A04AC" w:rsidP="006A04AC">
      <w:pPr>
        <w:spacing w:before="225" w:after="225"/>
        <w:rPr>
          <w:rFonts w:ascii="Arial" w:eastAsia="Times New Roman" w:hAnsi="Arial" w:cs="Arial"/>
          <w:color w:val="000000"/>
          <w:sz w:val="20"/>
          <w:szCs w:val="20"/>
          <w:lang w:eastAsia="fr-FR"/>
        </w:rPr>
      </w:pPr>
      <w:r w:rsidRPr="0015607A">
        <w:rPr>
          <w:rFonts w:ascii="Arial" w:eastAsia="Times New Roman" w:hAnsi="Arial" w:cs="Arial"/>
          <w:color w:val="000000"/>
          <w:sz w:val="20"/>
          <w:szCs w:val="20"/>
          <w:lang w:eastAsia="fr-FR"/>
        </w:rPr>
        <w:t xml:space="preserve">Le taux d’endettement exprime la part du revenu consacrée aux remboursements des prêts. Il peut s'agir de crédits immobiliers ou de prêts à la consommation. Quand on parle de taux d'endettement, la </w:t>
      </w:r>
      <w:r w:rsidRPr="0015607A">
        <w:rPr>
          <w:rFonts w:ascii="Arial" w:eastAsia="Times New Roman" w:hAnsi="Arial" w:cs="Arial"/>
          <w:color w:val="000000"/>
          <w:sz w:val="20"/>
          <w:szCs w:val="20"/>
          <w:lang w:eastAsia="fr-FR"/>
        </w:rPr>
        <w:lastRenderedPageBreak/>
        <w:t>plupart des personnes ont en tête la règle des 33%, le taux à ne pas dépasser pour obtenir un prêt. Ce pourcentage n'est pas un taux réglementaire mais un usage commun des établissements de crédit.</w:t>
      </w:r>
    </w:p>
    <w:p w14:paraId="30E91470" w14:textId="77777777" w:rsidR="006A04AC" w:rsidRPr="0015607A" w:rsidRDefault="006A04AC" w:rsidP="006A04AC">
      <w:pPr>
        <w:spacing w:before="225" w:after="225"/>
        <w:rPr>
          <w:rFonts w:ascii="Arial" w:eastAsia="Times New Roman" w:hAnsi="Arial" w:cs="Arial"/>
          <w:color w:val="000000"/>
          <w:sz w:val="20"/>
          <w:szCs w:val="20"/>
          <w:lang w:eastAsia="fr-FR"/>
        </w:rPr>
      </w:pPr>
      <w:r w:rsidRPr="0015607A">
        <w:rPr>
          <w:rFonts w:ascii="Arial" w:eastAsia="Times New Roman" w:hAnsi="Arial" w:cs="Arial"/>
          <w:color w:val="000000"/>
          <w:sz w:val="20"/>
          <w:szCs w:val="20"/>
          <w:lang w:eastAsia="fr-FR"/>
        </w:rPr>
        <w:t>En effet, les banques considèrent qu’un niveau d’endettement supérieur à 33% présente un risque trop important, pour elles, de défaut de remboursement. L’analyse de ce risque ne repose pas uniquement sur le taux d’endettement mais aussi, et surtout, sur une </w:t>
      </w:r>
      <w:hyperlink r:id="rId9" w:history="1">
        <w:r w:rsidRPr="0015607A">
          <w:rPr>
            <w:rFonts w:ascii="Arial" w:eastAsia="Times New Roman" w:hAnsi="Arial" w:cs="Arial"/>
            <w:b/>
            <w:bCs/>
            <w:color w:val="0000FF"/>
            <w:sz w:val="20"/>
            <w:szCs w:val="20"/>
            <w:u w:val="single"/>
            <w:lang w:eastAsia="fr-FR"/>
          </w:rPr>
          <w:t>étude approfondie du profil de l’emprunteur (le « </w:t>
        </w:r>
        <w:proofErr w:type="spellStart"/>
        <w:r w:rsidRPr="0015607A">
          <w:rPr>
            <w:rFonts w:ascii="Arial" w:eastAsia="Times New Roman" w:hAnsi="Arial" w:cs="Arial"/>
            <w:b/>
            <w:bCs/>
            <w:color w:val="0000FF"/>
            <w:sz w:val="20"/>
            <w:szCs w:val="20"/>
            <w:u w:val="single"/>
            <w:lang w:eastAsia="fr-FR"/>
          </w:rPr>
          <w:t>scoring</w:t>
        </w:r>
        <w:proofErr w:type="spellEnd"/>
        <w:r w:rsidRPr="0015607A">
          <w:rPr>
            <w:rFonts w:ascii="Arial" w:eastAsia="Times New Roman" w:hAnsi="Arial" w:cs="Arial"/>
            <w:b/>
            <w:bCs/>
            <w:color w:val="0000FF"/>
            <w:sz w:val="20"/>
            <w:szCs w:val="20"/>
            <w:u w:val="single"/>
            <w:lang w:eastAsia="fr-FR"/>
          </w:rPr>
          <w:t> »)</w:t>
        </w:r>
      </w:hyperlink>
      <w:r w:rsidRPr="0015607A">
        <w:rPr>
          <w:rFonts w:ascii="Arial" w:eastAsia="Times New Roman" w:hAnsi="Arial" w:cs="Arial"/>
          <w:color w:val="000000"/>
          <w:sz w:val="20"/>
          <w:szCs w:val="20"/>
          <w:lang w:eastAsia="fr-FR"/>
        </w:rPr>
        <w:t> et particulièrement sur le « </w:t>
      </w:r>
      <w:r w:rsidRPr="0015607A">
        <w:rPr>
          <w:rFonts w:ascii="Arial" w:eastAsia="Times New Roman" w:hAnsi="Arial" w:cs="Arial"/>
          <w:i/>
          <w:iCs/>
          <w:color w:val="000000"/>
          <w:sz w:val="20"/>
          <w:szCs w:val="20"/>
          <w:lang w:eastAsia="fr-FR"/>
        </w:rPr>
        <w:t>reste à vivre</w:t>
      </w:r>
      <w:r w:rsidRPr="0015607A">
        <w:rPr>
          <w:rFonts w:ascii="Arial" w:eastAsia="Times New Roman" w:hAnsi="Arial" w:cs="Arial"/>
          <w:color w:val="000000"/>
          <w:sz w:val="20"/>
          <w:szCs w:val="20"/>
          <w:lang w:eastAsia="fr-FR"/>
        </w:rPr>
        <w:t> » et le « </w:t>
      </w:r>
      <w:r w:rsidRPr="0015607A">
        <w:rPr>
          <w:rFonts w:ascii="Arial" w:eastAsia="Times New Roman" w:hAnsi="Arial" w:cs="Arial"/>
          <w:i/>
          <w:iCs/>
          <w:color w:val="000000"/>
          <w:sz w:val="20"/>
          <w:szCs w:val="20"/>
          <w:lang w:eastAsia="fr-FR"/>
        </w:rPr>
        <w:t>quotient familial</w:t>
      </w:r>
      <w:r w:rsidRPr="0015607A">
        <w:rPr>
          <w:rFonts w:ascii="Arial" w:eastAsia="Times New Roman" w:hAnsi="Arial" w:cs="Arial"/>
          <w:color w:val="000000"/>
          <w:sz w:val="20"/>
          <w:szCs w:val="20"/>
          <w:lang w:eastAsia="fr-FR"/>
        </w:rPr>
        <w:t> ». En fonction de cette étude de dossier, le taux d’endettement autorisé peut ainsi être modulé à la hausse ou à la baisse. Pour un ménage ayant des revenus confortables, présentant un « </w:t>
      </w:r>
      <w:r w:rsidRPr="0015607A">
        <w:rPr>
          <w:rFonts w:ascii="Arial" w:eastAsia="Times New Roman" w:hAnsi="Arial" w:cs="Arial"/>
          <w:i/>
          <w:iCs/>
          <w:color w:val="000000"/>
          <w:sz w:val="20"/>
          <w:szCs w:val="20"/>
          <w:lang w:eastAsia="fr-FR"/>
        </w:rPr>
        <w:t>reste à vivre</w:t>
      </w:r>
      <w:r w:rsidRPr="0015607A">
        <w:rPr>
          <w:rFonts w:ascii="Arial" w:eastAsia="Times New Roman" w:hAnsi="Arial" w:cs="Arial"/>
          <w:color w:val="000000"/>
          <w:sz w:val="20"/>
          <w:szCs w:val="20"/>
          <w:lang w:eastAsia="fr-FR"/>
        </w:rPr>
        <w:t> » élevé, la banque pourra accepter un taux d’endettement à 35% ou plus. A l’inverse, certains emprunteurs avec des revenus plus modestes ou moins réguliers ne pourront pas obtenir de prêt impliquant plus de 30% d’endettement.</w:t>
      </w:r>
    </w:p>
    <w:p w14:paraId="78C1DFEE" w14:textId="77777777" w:rsidR="006A04AC" w:rsidRPr="0015607A" w:rsidRDefault="006A04AC" w:rsidP="006A04AC">
      <w:pPr>
        <w:spacing w:before="225" w:after="225"/>
        <w:rPr>
          <w:rFonts w:ascii="Arial" w:eastAsia="Times New Roman" w:hAnsi="Arial" w:cs="Arial"/>
          <w:color w:val="000000"/>
          <w:sz w:val="20"/>
          <w:szCs w:val="20"/>
          <w:lang w:eastAsia="fr-FR"/>
        </w:rPr>
      </w:pPr>
      <w:r w:rsidRPr="0015607A">
        <w:rPr>
          <w:rFonts w:ascii="Arial" w:eastAsia="Times New Roman" w:hAnsi="Arial" w:cs="Arial"/>
          <w:color w:val="000000"/>
          <w:sz w:val="20"/>
          <w:szCs w:val="20"/>
          <w:lang w:eastAsia="fr-FR"/>
        </w:rPr>
        <w:t>Le taux d’endettement se calcule par la formule suivante, sur une base mensuelle le plus souvent :</w:t>
      </w:r>
    </w:p>
    <w:p w14:paraId="40B8A619" w14:textId="77777777" w:rsidR="006A04AC" w:rsidRPr="0015607A" w:rsidRDefault="006A04AC" w:rsidP="006A04AC">
      <w:pPr>
        <w:pBdr>
          <w:left w:val="single" w:sz="48" w:space="8" w:color="CFD8DC"/>
        </w:pBdr>
        <w:shd w:val="clear" w:color="auto" w:fill="F7F7F7"/>
        <w:spacing w:before="225" w:after="225"/>
        <w:rPr>
          <w:rFonts w:ascii="Arial" w:eastAsia="Times New Roman" w:hAnsi="Arial" w:cs="Arial"/>
          <w:color w:val="000000"/>
          <w:sz w:val="20"/>
          <w:szCs w:val="20"/>
          <w:lang w:eastAsia="fr-FR"/>
        </w:rPr>
      </w:pPr>
      <w:r w:rsidRPr="0015607A">
        <w:rPr>
          <w:rFonts w:ascii="Arial" w:eastAsia="Times New Roman" w:hAnsi="Arial" w:cs="Arial"/>
          <w:color w:val="000000"/>
          <w:sz w:val="20"/>
          <w:szCs w:val="20"/>
          <w:lang w:eastAsia="fr-FR"/>
        </w:rPr>
        <w:t>Taux d’endettement = (charge d'emprunt) × 100 ÷ (revenus nets)</w:t>
      </w:r>
    </w:p>
    <w:p w14:paraId="06C8D1A5" w14:textId="77777777" w:rsidR="006A04AC" w:rsidRPr="0015607A" w:rsidRDefault="006A04AC" w:rsidP="006A04AC">
      <w:pPr>
        <w:spacing w:before="150" w:after="150"/>
        <w:rPr>
          <w:rFonts w:ascii="Arial" w:eastAsia="Times New Roman" w:hAnsi="Arial" w:cs="Arial"/>
          <w:i/>
          <w:iCs/>
          <w:color w:val="555555"/>
          <w:sz w:val="20"/>
          <w:szCs w:val="20"/>
          <w:lang w:eastAsia="fr-FR"/>
        </w:rPr>
      </w:pPr>
      <w:r w:rsidRPr="0015607A">
        <w:rPr>
          <w:rFonts w:ascii="Arial" w:eastAsia="Times New Roman" w:hAnsi="Arial" w:cs="Arial"/>
          <w:i/>
          <w:iCs/>
          <w:color w:val="555555"/>
          <w:sz w:val="20"/>
          <w:szCs w:val="20"/>
          <w:lang w:eastAsia="fr-FR"/>
        </w:rPr>
        <w:t>Avec : une charge d’emprunt égale à l’ensemble des mensualités des prêts existants et des prêts envisagés ; les revenus nets du ménage correspondant aux revenus certains et réguliers de chacun des emprunteurs.</w:t>
      </w:r>
    </w:p>
    <w:p w14:paraId="611F6222" w14:textId="77777777" w:rsidR="006A04AC" w:rsidRPr="0015607A" w:rsidRDefault="006A04AC" w:rsidP="006A04AC">
      <w:pPr>
        <w:spacing w:before="225" w:after="225"/>
        <w:rPr>
          <w:rFonts w:ascii="Arial" w:eastAsia="Times New Roman" w:hAnsi="Arial" w:cs="Arial"/>
          <w:color w:val="000000"/>
          <w:sz w:val="20"/>
          <w:szCs w:val="20"/>
          <w:lang w:eastAsia="fr-FR"/>
        </w:rPr>
      </w:pPr>
      <w:r w:rsidRPr="0015607A">
        <w:rPr>
          <w:rFonts w:ascii="Arial" w:eastAsia="Times New Roman" w:hAnsi="Arial" w:cs="Arial"/>
          <w:color w:val="000000"/>
          <w:sz w:val="20"/>
          <w:szCs w:val="20"/>
          <w:lang w:eastAsia="fr-FR"/>
        </w:rPr>
        <w:t>En pratique, les revenus et charges pris en considération dans ce ratio sont déterminés selon des règles propres à chaque établissement de crédit. C’est pourquoi le taux d’endettement peut varier d’une banque à l’autre.</w:t>
      </w:r>
    </w:p>
    <w:p w14:paraId="0C049F3A" w14:textId="77777777" w:rsidR="006A04AC" w:rsidRPr="0015607A" w:rsidRDefault="006A04AC" w:rsidP="006A04AC">
      <w:pPr>
        <w:spacing w:before="225" w:after="225"/>
        <w:rPr>
          <w:rFonts w:ascii="Arial" w:eastAsia="Times New Roman" w:hAnsi="Arial" w:cs="Arial"/>
          <w:color w:val="000000"/>
          <w:sz w:val="20"/>
          <w:szCs w:val="20"/>
          <w:lang w:eastAsia="fr-FR"/>
        </w:rPr>
      </w:pPr>
      <w:r w:rsidRPr="0015607A">
        <w:rPr>
          <w:rFonts w:ascii="Arial" w:eastAsia="Times New Roman" w:hAnsi="Arial" w:cs="Arial"/>
          <w:color w:val="000000"/>
          <w:sz w:val="20"/>
          <w:szCs w:val="20"/>
          <w:lang w:eastAsia="fr-FR"/>
        </w:rPr>
        <w:t>Les revenus fixes, </w:t>
      </w:r>
      <w:r w:rsidRPr="0015607A">
        <w:rPr>
          <w:rFonts w:ascii="Arial" w:eastAsia="Times New Roman" w:hAnsi="Arial" w:cs="Arial"/>
          <w:b/>
          <w:bCs/>
          <w:color w:val="000000"/>
          <w:sz w:val="20"/>
          <w:szCs w:val="20"/>
          <w:lang w:eastAsia="fr-FR"/>
        </w:rPr>
        <w:t>toujours inclus dans le taux d’endettement</w:t>
      </w:r>
      <w:r w:rsidRPr="0015607A">
        <w:rPr>
          <w:rFonts w:ascii="Arial" w:eastAsia="Times New Roman" w:hAnsi="Arial" w:cs="Arial"/>
          <w:color w:val="000000"/>
          <w:sz w:val="20"/>
          <w:szCs w:val="20"/>
          <w:lang w:eastAsia="fr-FR"/>
        </w:rPr>
        <w:t> :</w:t>
      </w:r>
    </w:p>
    <w:p w14:paraId="285D24A0" w14:textId="77777777" w:rsidR="006A04AC" w:rsidRPr="0015607A" w:rsidRDefault="006A04AC" w:rsidP="006A04AC">
      <w:pPr>
        <w:numPr>
          <w:ilvl w:val="0"/>
          <w:numId w:val="18"/>
        </w:numPr>
        <w:spacing w:before="100" w:beforeAutospacing="1" w:after="100" w:afterAutospacing="1"/>
        <w:ind w:left="0"/>
        <w:rPr>
          <w:rFonts w:ascii="Arial" w:eastAsia="Times New Roman" w:hAnsi="Arial" w:cs="Arial"/>
          <w:color w:val="000000"/>
          <w:sz w:val="20"/>
          <w:szCs w:val="20"/>
          <w:lang w:eastAsia="fr-FR"/>
        </w:rPr>
      </w:pPr>
      <w:r w:rsidRPr="0015607A">
        <w:rPr>
          <w:rFonts w:ascii="Arial" w:eastAsia="Times New Roman" w:hAnsi="Arial" w:cs="Arial"/>
          <w:color w:val="000000"/>
          <w:sz w:val="20"/>
          <w:szCs w:val="20"/>
          <w:lang w:eastAsia="fr-FR"/>
        </w:rPr>
        <w:t>Les salaires nets (incluant les éventuelles primes contractuelles ou 13ème mois).</w:t>
      </w:r>
    </w:p>
    <w:p w14:paraId="1852DC94" w14:textId="77777777" w:rsidR="006A04AC" w:rsidRPr="0015607A" w:rsidRDefault="006A04AC" w:rsidP="006A04AC">
      <w:pPr>
        <w:numPr>
          <w:ilvl w:val="0"/>
          <w:numId w:val="18"/>
        </w:numPr>
        <w:spacing w:before="100" w:beforeAutospacing="1" w:after="100" w:afterAutospacing="1"/>
        <w:ind w:left="0"/>
        <w:rPr>
          <w:rFonts w:ascii="Arial" w:eastAsia="Times New Roman" w:hAnsi="Arial" w:cs="Arial"/>
          <w:color w:val="000000"/>
          <w:sz w:val="20"/>
          <w:szCs w:val="20"/>
          <w:lang w:eastAsia="fr-FR"/>
        </w:rPr>
      </w:pPr>
      <w:r w:rsidRPr="0015607A">
        <w:rPr>
          <w:rFonts w:ascii="Arial" w:eastAsia="Times New Roman" w:hAnsi="Arial" w:cs="Arial"/>
          <w:color w:val="000000"/>
          <w:sz w:val="20"/>
          <w:szCs w:val="20"/>
          <w:lang w:eastAsia="fr-FR"/>
        </w:rPr>
        <w:t xml:space="preserve">Les revenus professionnels </w:t>
      </w:r>
      <w:proofErr w:type="spellStart"/>
      <w:r w:rsidRPr="0015607A">
        <w:rPr>
          <w:rFonts w:ascii="Arial" w:eastAsia="Times New Roman" w:hAnsi="Arial" w:cs="Arial"/>
          <w:color w:val="000000"/>
          <w:sz w:val="20"/>
          <w:szCs w:val="20"/>
          <w:lang w:eastAsia="fr-FR"/>
        </w:rPr>
        <w:t>non salariés</w:t>
      </w:r>
      <w:proofErr w:type="spellEnd"/>
      <w:r w:rsidRPr="0015607A">
        <w:rPr>
          <w:rFonts w:ascii="Arial" w:eastAsia="Times New Roman" w:hAnsi="Arial" w:cs="Arial"/>
          <w:color w:val="000000"/>
          <w:sz w:val="20"/>
          <w:szCs w:val="20"/>
          <w:lang w:eastAsia="fr-FR"/>
        </w:rPr>
        <w:t xml:space="preserve"> (bénéfice des agriculteurs, commerçants, artisans et professions libérales).</w:t>
      </w:r>
    </w:p>
    <w:p w14:paraId="3DE4D40F" w14:textId="77777777" w:rsidR="006A04AC" w:rsidRPr="0015607A" w:rsidRDefault="006A04AC" w:rsidP="006A04AC">
      <w:pPr>
        <w:numPr>
          <w:ilvl w:val="0"/>
          <w:numId w:val="18"/>
        </w:numPr>
        <w:spacing w:before="100" w:beforeAutospacing="1" w:after="100" w:afterAutospacing="1"/>
        <w:ind w:left="0"/>
        <w:rPr>
          <w:rFonts w:ascii="Arial" w:eastAsia="Times New Roman" w:hAnsi="Arial" w:cs="Arial"/>
          <w:color w:val="000000"/>
          <w:sz w:val="20"/>
          <w:szCs w:val="20"/>
          <w:lang w:eastAsia="fr-FR"/>
        </w:rPr>
      </w:pPr>
      <w:r w:rsidRPr="0015607A">
        <w:rPr>
          <w:rFonts w:ascii="Arial" w:eastAsia="Times New Roman" w:hAnsi="Arial" w:cs="Arial"/>
          <w:color w:val="000000"/>
          <w:sz w:val="20"/>
          <w:szCs w:val="20"/>
          <w:lang w:eastAsia="fr-FR"/>
        </w:rPr>
        <w:t>Les pensions alimentaires reçues sur décision judiciaire.</w:t>
      </w:r>
    </w:p>
    <w:p w14:paraId="0EA8296E" w14:textId="77777777" w:rsidR="006A04AC" w:rsidRPr="0015607A" w:rsidRDefault="006A04AC" w:rsidP="006A04AC">
      <w:pPr>
        <w:numPr>
          <w:ilvl w:val="0"/>
          <w:numId w:val="18"/>
        </w:numPr>
        <w:spacing w:before="100" w:beforeAutospacing="1" w:after="100" w:afterAutospacing="1"/>
        <w:ind w:left="0"/>
        <w:rPr>
          <w:rFonts w:ascii="Arial" w:eastAsia="Times New Roman" w:hAnsi="Arial" w:cs="Arial"/>
          <w:color w:val="000000"/>
          <w:sz w:val="20"/>
          <w:szCs w:val="20"/>
          <w:lang w:eastAsia="fr-FR"/>
        </w:rPr>
      </w:pPr>
      <w:r w:rsidRPr="0015607A">
        <w:rPr>
          <w:rFonts w:ascii="Arial" w:eastAsia="Times New Roman" w:hAnsi="Arial" w:cs="Arial"/>
          <w:color w:val="000000"/>
          <w:sz w:val="20"/>
          <w:szCs w:val="20"/>
          <w:lang w:eastAsia="fr-FR"/>
        </w:rPr>
        <w:t>Les autres pensions : retraite, handicap…</w:t>
      </w:r>
    </w:p>
    <w:p w14:paraId="644A1C9A" w14:textId="77777777" w:rsidR="006A04AC" w:rsidRPr="0015607A" w:rsidRDefault="006A04AC" w:rsidP="006A04AC">
      <w:pPr>
        <w:spacing w:before="225" w:after="225"/>
        <w:rPr>
          <w:rFonts w:ascii="Arial" w:eastAsia="Times New Roman" w:hAnsi="Arial" w:cs="Arial"/>
          <w:color w:val="000000"/>
          <w:sz w:val="20"/>
          <w:szCs w:val="20"/>
          <w:lang w:eastAsia="fr-FR"/>
        </w:rPr>
      </w:pPr>
      <w:r w:rsidRPr="0015607A">
        <w:rPr>
          <w:rFonts w:ascii="Arial" w:eastAsia="Times New Roman" w:hAnsi="Arial" w:cs="Arial"/>
          <w:color w:val="000000"/>
          <w:sz w:val="20"/>
          <w:szCs w:val="20"/>
          <w:lang w:eastAsia="fr-FR"/>
        </w:rPr>
        <w:t>Les revenus spécifiques, dont la prise en compte est différente </w:t>
      </w:r>
      <w:r w:rsidRPr="0015607A">
        <w:rPr>
          <w:rFonts w:ascii="Arial" w:eastAsia="Times New Roman" w:hAnsi="Arial" w:cs="Arial"/>
          <w:b/>
          <w:bCs/>
          <w:color w:val="000000"/>
          <w:sz w:val="20"/>
          <w:szCs w:val="20"/>
          <w:lang w:eastAsia="fr-FR"/>
        </w:rPr>
        <w:t>selon les prêteurs</w:t>
      </w:r>
      <w:r w:rsidRPr="0015607A">
        <w:rPr>
          <w:rFonts w:ascii="Arial" w:eastAsia="Times New Roman" w:hAnsi="Arial" w:cs="Arial"/>
          <w:color w:val="000000"/>
          <w:sz w:val="20"/>
          <w:szCs w:val="20"/>
          <w:lang w:eastAsia="fr-FR"/>
        </w:rPr>
        <w:t> :</w:t>
      </w:r>
    </w:p>
    <w:p w14:paraId="0A383044" w14:textId="77777777" w:rsidR="006A04AC" w:rsidRPr="0015607A" w:rsidRDefault="006A04AC" w:rsidP="006A04AC">
      <w:pPr>
        <w:numPr>
          <w:ilvl w:val="0"/>
          <w:numId w:val="19"/>
        </w:numPr>
        <w:spacing w:before="100" w:beforeAutospacing="1" w:after="100" w:afterAutospacing="1"/>
        <w:ind w:left="0"/>
        <w:rPr>
          <w:rFonts w:ascii="Arial" w:eastAsia="Times New Roman" w:hAnsi="Arial" w:cs="Arial"/>
          <w:color w:val="000000"/>
          <w:sz w:val="20"/>
          <w:szCs w:val="20"/>
          <w:lang w:eastAsia="fr-FR"/>
        </w:rPr>
      </w:pPr>
      <w:r w:rsidRPr="0015607A">
        <w:rPr>
          <w:rFonts w:ascii="Arial" w:eastAsia="Times New Roman" w:hAnsi="Arial" w:cs="Arial"/>
          <w:color w:val="000000"/>
          <w:sz w:val="20"/>
          <w:szCs w:val="20"/>
          <w:lang w:eastAsia="fr-FR"/>
        </w:rPr>
        <w:t>Les commissions, perçues par exemple par les commerciaux. Dans la majorité des cas, elles sont prises en compte par les prêteurs, selon l’ancienneté dans la fonction. Certains appliquent une moyenne sur les trois derniers mois, d’autres sur la dernière année. D’autres les excluent purement et simplement des revenus.</w:t>
      </w:r>
    </w:p>
    <w:p w14:paraId="28A05EE5" w14:textId="77777777" w:rsidR="006A04AC" w:rsidRPr="0015607A" w:rsidRDefault="006A04AC" w:rsidP="006A04AC">
      <w:pPr>
        <w:numPr>
          <w:ilvl w:val="0"/>
          <w:numId w:val="19"/>
        </w:numPr>
        <w:spacing w:before="100" w:beforeAutospacing="1" w:after="100" w:afterAutospacing="1"/>
        <w:ind w:left="0"/>
        <w:rPr>
          <w:rFonts w:ascii="Arial" w:eastAsia="Times New Roman" w:hAnsi="Arial" w:cs="Arial"/>
          <w:color w:val="000000"/>
          <w:sz w:val="20"/>
          <w:szCs w:val="20"/>
          <w:lang w:eastAsia="fr-FR"/>
        </w:rPr>
      </w:pPr>
      <w:r w:rsidRPr="0015607A">
        <w:rPr>
          <w:rFonts w:ascii="Arial" w:eastAsia="Times New Roman" w:hAnsi="Arial" w:cs="Arial"/>
          <w:color w:val="000000"/>
          <w:sz w:val="20"/>
          <w:szCs w:val="20"/>
          <w:lang w:eastAsia="fr-FR"/>
        </w:rPr>
        <w:t>Les allocations familiales. Etant considérées comme des revenus insaisissables destinés à l’éducation des enfants, elles ne sont pas intégrées aux revenus fixes par la majorité des banques. Elles peuvent être comptabilisées par certaines banques lorsqu’elles seront perçues pendant toute la durée du prêt envisagé.</w:t>
      </w:r>
    </w:p>
    <w:p w14:paraId="2B6547E4" w14:textId="77777777" w:rsidR="006A04AC" w:rsidRPr="0015607A" w:rsidRDefault="006A04AC" w:rsidP="006A04AC">
      <w:pPr>
        <w:numPr>
          <w:ilvl w:val="0"/>
          <w:numId w:val="19"/>
        </w:numPr>
        <w:spacing w:before="100" w:beforeAutospacing="1" w:after="100" w:afterAutospacing="1"/>
        <w:ind w:left="0"/>
        <w:rPr>
          <w:rFonts w:ascii="Arial" w:eastAsia="Times New Roman" w:hAnsi="Arial" w:cs="Arial"/>
          <w:color w:val="000000"/>
          <w:sz w:val="20"/>
          <w:szCs w:val="20"/>
          <w:lang w:eastAsia="fr-FR"/>
        </w:rPr>
      </w:pPr>
      <w:r w:rsidRPr="0015607A">
        <w:rPr>
          <w:rFonts w:ascii="Arial" w:eastAsia="Times New Roman" w:hAnsi="Arial" w:cs="Arial"/>
          <w:color w:val="000000"/>
          <w:sz w:val="20"/>
          <w:szCs w:val="20"/>
          <w:lang w:eastAsia="fr-FR"/>
        </w:rPr>
        <w:t>Les allocations logement peuvent être ajoutées aux revenus nets et viennent donc réduire le taux d’endettement. A l’inverse, elles peuvent être déduites directement du loyer. Dans ce cas, l’impact sur le taux d’endettement est nul mais se répercute sur le « reste à vivre ».</w:t>
      </w:r>
    </w:p>
    <w:p w14:paraId="6783C15B" w14:textId="77777777" w:rsidR="006A04AC" w:rsidRPr="0015607A" w:rsidRDefault="006A04AC" w:rsidP="006A04AC">
      <w:pPr>
        <w:numPr>
          <w:ilvl w:val="0"/>
          <w:numId w:val="19"/>
        </w:numPr>
        <w:spacing w:before="100" w:beforeAutospacing="1" w:after="100" w:afterAutospacing="1"/>
        <w:ind w:left="0"/>
        <w:rPr>
          <w:rFonts w:ascii="Arial" w:eastAsia="Times New Roman" w:hAnsi="Arial" w:cs="Arial"/>
          <w:color w:val="000000"/>
          <w:sz w:val="20"/>
          <w:szCs w:val="20"/>
          <w:lang w:eastAsia="fr-FR"/>
        </w:rPr>
      </w:pPr>
      <w:r w:rsidRPr="0015607A">
        <w:rPr>
          <w:rFonts w:ascii="Arial" w:eastAsia="Times New Roman" w:hAnsi="Arial" w:cs="Arial"/>
          <w:color w:val="000000"/>
          <w:sz w:val="20"/>
          <w:szCs w:val="20"/>
          <w:lang w:eastAsia="fr-FR"/>
        </w:rPr>
        <w:t>Les revenus fonciers. Ils font l’objet d’un coefficient de minoration appliqué par la banque en compensation des éventuelles absences de loyers. De plus, lorsque ces revenus sont associés à un prêt, ils peuvent être soustraits de la mensualité correspondante par certains prêteurs alors que d’autres les ajouteront aux revenus nets.</w:t>
      </w:r>
    </w:p>
    <w:p w14:paraId="449D9D7F" w14:textId="77777777" w:rsidR="006A04AC" w:rsidRPr="0015607A" w:rsidRDefault="006A04AC" w:rsidP="006A04AC">
      <w:pPr>
        <w:spacing w:before="225" w:after="225"/>
        <w:rPr>
          <w:rFonts w:ascii="Arial" w:eastAsia="Times New Roman" w:hAnsi="Arial" w:cs="Arial"/>
          <w:color w:val="000000"/>
          <w:sz w:val="20"/>
          <w:szCs w:val="20"/>
          <w:lang w:eastAsia="fr-FR"/>
        </w:rPr>
      </w:pPr>
      <w:r w:rsidRPr="0015607A">
        <w:rPr>
          <w:rFonts w:ascii="Arial" w:eastAsia="Times New Roman" w:hAnsi="Arial" w:cs="Arial"/>
          <w:color w:val="000000"/>
          <w:sz w:val="20"/>
          <w:szCs w:val="20"/>
          <w:lang w:eastAsia="fr-FR"/>
        </w:rPr>
        <w:t>Les revenus non réguliers, </w:t>
      </w:r>
      <w:r w:rsidRPr="0015607A">
        <w:rPr>
          <w:rFonts w:ascii="Arial" w:eastAsia="Times New Roman" w:hAnsi="Arial" w:cs="Arial"/>
          <w:b/>
          <w:bCs/>
          <w:color w:val="000000"/>
          <w:sz w:val="20"/>
          <w:szCs w:val="20"/>
          <w:lang w:eastAsia="fr-FR"/>
        </w:rPr>
        <w:t>exclus du taux d’endettement</w:t>
      </w:r>
      <w:r w:rsidRPr="0015607A">
        <w:rPr>
          <w:rFonts w:ascii="Arial" w:eastAsia="Times New Roman" w:hAnsi="Arial" w:cs="Arial"/>
          <w:color w:val="000000"/>
          <w:sz w:val="20"/>
          <w:szCs w:val="20"/>
          <w:lang w:eastAsia="fr-FR"/>
        </w:rPr>
        <w:t> :</w:t>
      </w:r>
    </w:p>
    <w:p w14:paraId="6DAFD804" w14:textId="77777777" w:rsidR="006A04AC" w:rsidRPr="0015607A" w:rsidRDefault="006A04AC" w:rsidP="006A04AC">
      <w:pPr>
        <w:numPr>
          <w:ilvl w:val="0"/>
          <w:numId w:val="20"/>
        </w:numPr>
        <w:spacing w:before="100" w:beforeAutospacing="1" w:after="100" w:afterAutospacing="1"/>
        <w:ind w:left="0"/>
        <w:rPr>
          <w:rFonts w:ascii="Arial" w:eastAsia="Times New Roman" w:hAnsi="Arial" w:cs="Arial"/>
          <w:color w:val="000000"/>
          <w:sz w:val="20"/>
          <w:szCs w:val="20"/>
          <w:lang w:eastAsia="fr-FR"/>
        </w:rPr>
      </w:pPr>
      <w:r w:rsidRPr="0015607A">
        <w:rPr>
          <w:rFonts w:ascii="Arial" w:eastAsia="Times New Roman" w:hAnsi="Arial" w:cs="Arial"/>
          <w:color w:val="000000"/>
          <w:sz w:val="20"/>
          <w:szCs w:val="20"/>
          <w:lang w:eastAsia="fr-FR"/>
        </w:rPr>
        <w:t>Primes exceptionnelles.</w:t>
      </w:r>
    </w:p>
    <w:p w14:paraId="0DFF0B37" w14:textId="77777777" w:rsidR="006A04AC" w:rsidRPr="0015607A" w:rsidRDefault="006A04AC" w:rsidP="006A04AC">
      <w:pPr>
        <w:numPr>
          <w:ilvl w:val="0"/>
          <w:numId w:val="20"/>
        </w:numPr>
        <w:spacing w:before="100" w:beforeAutospacing="1" w:after="100" w:afterAutospacing="1"/>
        <w:ind w:left="0"/>
        <w:rPr>
          <w:rFonts w:ascii="Arial" w:eastAsia="Times New Roman" w:hAnsi="Arial" w:cs="Arial"/>
          <w:color w:val="000000"/>
          <w:sz w:val="20"/>
          <w:szCs w:val="20"/>
          <w:lang w:eastAsia="fr-FR"/>
        </w:rPr>
      </w:pPr>
      <w:r w:rsidRPr="0015607A">
        <w:rPr>
          <w:rFonts w:ascii="Arial" w:eastAsia="Times New Roman" w:hAnsi="Arial" w:cs="Arial"/>
          <w:color w:val="000000"/>
          <w:sz w:val="20"/>
          <w:szCs w:val="20"/>
          <w:lang w:eastAsia="fr-FR"/>
        </w:rPr>
        <w:t>Indemnités professionnelles.</w:t>
      </w:r>
    </w:p>
    <w:p w14:paraId="0C5DF6E7" w14:textId="77777777" w:rsidR="006A04AC" w:rsidRPr="0015607A" w:rsidRDefault="006A04AC" w:rsidP="006A04AC">
      <w:pPr>
        <w:spacing w:before="450" w:after="300" w:line="465" w:lineRule="atLeast"/>
        <w:outlineLvl w:val="1"/>
        <w:rPr>
          <w:rFonts w:ascii="Arial" w:eastAsia="Times New Roman" w:hAnsi="Arial" w:cs="Arial"/>
          <w:b/>
          <w:bCs/>
          <w:color w:val="000000"/>
          <w:sz w:val="39"/>
          <w:szCs w:val="39"/>
          <w:lang w:eastAsia="fr-FR"/>
        </w:rPr>
      </w:pPr>
      <w:r w:rsidRPr="0015607A">
        <w:rPr>
          <w:rFonts w:ascii="Arial" w:eastAsia="Times New Roman" w:hAnsi="Arial" w:cs="Arial"/>
          <w:b/>
          <w:bCs/>
          <w:color w:val="000000"/>
          <w:sz w:val="39"/>
          <w:szCs w:val="39"/>
          <w:lang w:eastAsia="fr-FR"/>
        </w:rPr>
        <w:lastRenderedPageBreak/>
        <w:t>Capacité de remboursement disponible</w:t>
      </w:r>
    </w:p>
    <w:p w14:paraId="0BD5BF0F" w14:textId="77777777" w:rsidR="006A04AC" w:rsidRPr="0015607A" w:rsidRDefault="006A04AC" w:rsidP="006A04AC">
      <w:pPr>
        <w:spacing w:before="225" w:after="225"/>
        <w:rPr>
          <w:rFonts w:ascii="Arial" w:eastAsia="Times New Roman" w:hAnsi="Arial" w:cs="Arial"/>
          <w:color w:val="000000"/>
          <w:sz w:val="20"/>
          <w:szCs w:val="20"/>
          <w:lang w:eastAsia="fr-FR"/>
        </w:rPr>
      </w:pPr>
      <w:r w:rsidRPr="0015607A">
        <w:rPr>
          <w:rFonts w:ascii="Arial" w:eastAsia="Times New Roman" w:hAnsi="Arial" w:cs="Arial"/>
          <w:color w:val="000000"/>
          <w:sz w:val="20"/>
          <w:szCs w:val="20"/>
          <w:lang w:eastAsia="fr-FR"/>
        </w:rPr>
        <w:t>En inversant la formule du taux d’endettement et en appliquant un taux maximal de 33%, on peut obtenir la capacité de remboursement. C’est-à-dire la mensualité (capital, intérêts et assurance) maximale possible pour rembourser un crédit.</w:t>
      </w:r>
    </w:p>
    <w:p w14:paraId="220F4C56" w14:textId="77777777" w:rsidR="006A04AC" w:rsidRPr="0015607A" w:rsidRDefault="006A04AC" w:rsidP="006A04AC">
      <w:pPr>
        <w:pBdr>
          <w:left w:val="single" w:sz="48" w:space="8" w:color="CFD8DC"/>
        </w:pBdr>
        <w:shd w:val="clear" w:color="auto" w:fill="F7F7F7"/>
        <w:spacing w:before="225" w:after="225"/>
        <w:rPr>
          <w:rFonts w:ascii="Arial" w:eastAsia="Times New Roman" w:hAnsi="Arial" w:cs="Arial"/>
          <w:color w:val="000000"/>
          <w:sz w:val="20"/>
          <w:szCs w:val="20"/>
          <w:lang w:eastAsia="fr-FR"/>
        </w:rPr>
      </w:pPr>
      <w:r w:rsidRPr="0015607A">
        <w:rPr>
          <w:rFonts w:ascii="Arial" w:eastAsia="Times New Roman" w:hAnsi="Arial" w:cs="Arial"/>
          <w:color w:val="000000"/>
          <w:sz w:val="20"/>
          <w:szCs w:val="20"/>
          <w:lang w:eastAsia="fr-FR"/>
        </w:rPr>
        <w:t>Capacité de remboursement disponible = (revenus nets × 33%) - (charge d’emprunt actuelle)</w:t>
      </w:r>
    </w:p>
    <w:p w14:paraId="3FF04753" w14:textId="77777777" w:rsidR="006A04AC" w:rsidRPr="0015607A" w:rsidRDefault="006A04AC" w:rsidP="006A04AC">
      <w:pPr>
        <w:shd w:val="clear" w:color="auto" w:fill="FDF9D8"/>
        <w:spacing w:after="225"/>
        <w:rPr>
          <w:rFonts w:ascii="Arial" w:eastAsia="Times New Roman" w:hAnsi="Arial" w:cs="Arial"/>
          <w:color w:val="000000"/>
          <w:sz w:val="20"/>
          <w:szCs w:val="20"/>
          <w:lang w:eastAsia="fr-FR"/>
        </w:rPr>
      </w:pPr>
      <w:r w:rsidRPr="0015607A">
        <w:rPr>
          <w:rFonts w:ascii="Arial" w:eastAsia="Times New Roman" w:hAnsi="Arial" w:cs="Arial"/>
          <w:color w:val="000000"/>
          <w:sz w:val="20"/>
          <w:szCs w:val="20"/>
          <w:lang w:eastAsia="fr-FR"/>
        </w:rPr>
        <w:t>Exemple : Un couple avec 2 enfants souhaitant acheter un bien, leur situation est la suivante :</w:t>
      </w:r>
    </w:p>
    <w:p w14:paraId="7FED0AF3" w14:textId="77777777" w:rsidR="006A04AC" w:rsidRPr="0015607A" w:rsidRDefault="006A04AC" w:rsidP="006A04AC">
      <w:pPr>
        <w:numPr>
          <w:ilvl w:val="0"/>
          <w:numId w:val="21"/>
        </w:numPr>
        <w:shd w:val="clear" w:color="auto" w:fill="FDF9D8"/>
        <w:spacing w:before="100" w:beforeAutospacing="1" w:after="100" w:afterAutospacing="1"/>
        <w:ind w:left="0"/>
        <w:rPr>
          <w:rFonts w:ascii="Arial" w:eastAsia="Times New Roman" w:hAnsi="Arial" w:cs="Arial"/>
          <w:color w:val="000000"/>
          <w:sz w:val="20"/>
          <w:szCs w:val="20"/>
          <w:lang w:eastAsia="fr-FR"/>
        </w:rPr>
      </w:pPr>
      <w:r w:rsidRPr="0015607A">
        <w:rPr>
          <w:rFonts w:ascii="Arial" w:eastAsia="Times New Roman" w:hAnsi="Arial" w:cs="Arial"/>
          <w:color w:val="000000"/>
          <w:sz w:val="20"/>
          <w:szCs w:val="20"/>
          <w:lang w:eastAsia="fr-FR"/>
        </w:rPr>
        <w:t>Salaire 1 = 1.600 € sur 12 mois ;</w:t>
      </w:r>
    </w:p>
    <w:p w14:paraId="43C9F746" w14:textId="77777777" w:rsidR="006A04AC" w:rsidRPr="0015607A" w:rsidRDefault="006A04AC" w:rsidP="006A04AC">
      <w:pPr>
        <w:numPr>
          <w:ilvl w:val="0"/>
          <w:numId w:val="21"/>
        </w:numPr>
        <w:shd w:val="clear" w:color="auto" w:fill="FDF9D8"/>
        <w:spacing w:before="100" w:beforeAutospacing="1" w:after="100" w:afterAutospacing="1"/>
        <w:ind w:left="0"/>
        <w:rPr>
          <w:rFonts w:ascii="Arial" w:eastAsia="Times New Roman" w:hAnsi="Arial" w:cs="Arial"/>
          <w:color w:val="000000"/>
          <w:sz w:val="20"/>
          <w:szCs w:val="20"/>
          <w:lang w:eastAsia="fr-FR"/>
        </w:rPr>
      </w:pPr>
      <w:r w:rsidRPr="0015607A">
        <w:rPr>
          <w:rFonts w:ascii="Arial" w:eastAsia="Times New Roman" w:hAnsi="Arial" w:cs="Arial"/>
          <w:color w:val="000000"/>
          <w:sz w:val="20"/>
          <w:szCs w:val="20"/>
          <w:lang w:eastAsia="fr-FR"/>
        </w:rPr>
        <w:t>Salaire 2 = 1.200 € sur 13 mois soit l’équivalent de 1.300 € sur 12 mois ;</w:t>
      </w:r>
    </w:p>
    <w:p w14:paraId="362020F5" w14:textId="77777777" w:rsidR="006A04AC" w:rsidRPr="0015607A" w:rsidRDefault="006A04AC" w:rsidP="006A04AC">
      <w:pPr>
        <w:numPr>
          <w:ilvl w:val="0"/>
          <w:numId w:val="21"/>
        </w:numPr>
        <w:shd w:val="clear" w:color="auto" w:fill="FDF9D8"/>
        <w:spacing w:before="100" w:beforeAutospacing="1" w:after="100" w:afterAutospacing="1"/>
        <w:ind w:left="0"/>
        <w:rPr>
          <w:rFonts w:ascii="Arial" w:eastAsia="Times New Roman" w:hAnsi="Arial" w:cs="Arial"/>
          <w:color w:val="000000"/>
          <w:sz w:val="20"/>
          <w:szCs w:val="20"/>
          <w:lang w:eastAsia="fr-FR"/>
        </w:rPr>
      </w:pPr>
      <w:r w:rsidRPr="0015607A">
        <w:rPr>
          <w:rFonts w:ascii="Arial" w:eastAsia="Times New Roman" w:hAnsi="Arial" w:cs="Arial"/>
          <w:color w:val="000000"/>
          <w:sz w:val="20"/>
          <w:szCs w:val="20"/>
          <w:lang w:eastAsia="fr-FR"/>
        </w:rPr>
        <w:t>Allocations familiales = 200 € ;</w:t>
      </w:r>
    </w:p>
    <w:p w14:paraId="099D1965" w14:textId="77777777" w:rsidR="006A04AC" w:rsidRPr="0015607A" w:rsidRDefault="006A04AC" w:rsidP="006A04AC">
      <w:pPr>
        <w:numPr>
          <w:ilvl w:val="0"/>
          <w:numId w:val="21"/>
        </w:numPr>
        <w:shd w:val="clear" w:color="auto" w:fill="FDF9D8"/>
        <w:spacing w:before="100" w:beforeAutospacing="1" w:after="100" w:afterAutospacing="1"/>
        <w:ind w:left="0"/>
        <w:rPr>
          <w:rFonts w:ascii="Arial" w:eastAsia="Times New Roman" w:hAnsi="Arial" w:cs="Arial"/>
          <w:color w:val="000000"/>
          <w:sz w:val="20"/>
          <w:szCs w:val="20"/>
          <w:lang w:eastAsia="fr-FR"/>
        </w:rPr>
      </w:pPr>
      <w:r w:rsidRPr="0015607A">
        <w:rPr>
          <w:rFonts w:ascii="Arial" w:eastAsia="Times New Roman" w:hAnsi="Arial" w:cs="Arial"/>
          <w:color w:val="000000"/>
          <w:sz w:val="20"/>
          <w:szCs w:val="20"/>
          <w:lang w:eastAsia="fr-FR"/>
        </w:rPr>
        <w:t>Mensualité prêt véhicule = 350 € ; mensualité crédit à la consommation = 80 €.</w:t>
      </w:r>
    </w:p>
    <w:p w14:paraId="6AE3E89E" w14:textId="77777777" w:rsidR="006A04AC" w:rsidRPr="0015607A" w:rsidRDefault="006A04AC" w:rsidP="006A04AC">
      <w:pPr>
        <w:shd w:val="clear" w:color="auto" w:fill="FDF9D8"/>
        <w:spacing w:before="225" w:after="225"/>
        <w:rPr>
          <w:rFonts w:ascii="Arial" w:eastAsia="Times New Roman" w:hAnsi="Arial" w:cs="Arial"/>
          <w:color w:val="000000"/>
          <w:sz w:val="20"/>
          <w:szCs w:val="20"/>
          <w:lang w:eastAsia="fr-FR"/>
        </w:rPr>
      </w:pPr>
      <w:r w:rsidRPr="0015607A">
        <w:rPr>
          <w:rFonts w:ascii="Arial" w:eastAsia="Times New Roman" w:hAnsi="Arial" w:cs="Arial"/>
          <w:color w:val="000000"/>
          <w:sz w:val="20"/>
          <w:szCs w:val="20"/>
          <w:lang w:eastAsia="fr-FR"/>
        </w:rPr>
        <w:t>Banque A : la banque intègre l’ensemble des revenus perçu par le foyer y compris les allocations familiales.</w:t>
      </w:r>
    </w:p>
    <w:p w14:paraId="445FE6B1" w14:textId="77777777" w:rsidR="006A04AC" w:rsidRPr="0015607A" w:rsidRDefault="006A04AC" w:rsidP="006A04AC">
      <w:pPr>
        <w:numPr>
          <w:ilvl w:val="0"/>
          <w:numId w:val="22"/>
        </w:numPr>
        <w:shd w:val="clear" w:color="auto" w:fill="FDF9D8"/>
        <w:spacing w:before="100" w:beforeAutospacing="1" w:after="100" w:afterAutospacing="1"/>
        <w:ind w:left="0"/>
        <w:rPr>
          <w:rFonts w:ascii="Arial" w:eastAsia="Times New Roman" w:hAnsi="Arial" w:cs="Arial"/>
          <w:color w:val="000000"/>
          <w:sz w:val="20"/>
          <w:szCs w:val="20"/>
          <w:lang w:eastAsia="fr-FR"/>
        </w:rPr>
      </w:pPr>
      <w:r w:rsidRPr="0015607A">
        <w:rPr>
          <w:rFonts w:ascii="Arial" w:eastAsia="Times New Roman" w:hAnsi="Arial" w:cs="Arial"/>
          <w:color w:val="000000"/>
          <w:sz w:val="20"/>
          <w:szCs w:val="20"/>
          <w:lang w:eastAsia="fr-FR"/>
        </w:rPr>
        <w:t>Taux d’endettement actuel = (350+80) ÷ (1.600+1.300+200) = 13,87%</w:t>
      </w:r>
    </w:p>
    <w:p w14:paraId="2E21E05B" w14:textId="77777777" w:rsidR="006A04AC" w:rsidRPr="0015607A" w:rsidRDefault="006A04AC" w:rsidP="006A04AC">
      <w:pPr>
        <w:numPr>
          <w:ilvl w:val="0"/>
          <w:numId w:val="22"/>
        </w:numPr>
        <w:shd w:val="clear" w:color="auto" w:fill="FDF9D8"/>
        <w:spacing w:before="100" w:beforeAutospacing="1" w:after="100" w:afterAutospacing="1"/>
        <w:ind w:left="0"/>
        <w:rPr>
          <w:rFonts w:ascii="Arial" w:eastAsia="Times New Roman" w:hAnsi="Arial" w:cs="Arial"/>
          <w:color w:val="000000"/>
          <w:sz w:val="20"/>
          <w:szCs w:val="20"/>
          <w:lang w:eastAsia="fr-FR"/>
        </w:rPr>
      </w:pPr>
      <w:r w:rsidRPr="0015607A">
        <w:rPr>
          <w:rFonts w:ascii="Arial" w:eastAsia="Times New Roman" w:hAnsi="Arial" w:cs="Arial"/>
          <w:color w:val="000000"/>
          <w:sz w:val="20"/>
          <w:szCs w:val="20"/>
          <w:lang w:eastAsia="fr-FR"/>
        </w:rPr>
        <w:t>Capacité de remboursement disponible = 3100 * 0,33 – (350+80) = 593 €</w:t>
      </w:r>
    </w:p>
    <w:p w14:paraId="64A8C48B" w14:textId="77777777" w:rsidR="006A04AC" w:rsidRPr="0015607A" w:rsidRDefault="006A04AC" w:rsidP="006A04AC">
      <w:pPr>
        <w:shd w:val="clear" w:color="auto" w:fill="FDF9D8"/>
        <w:spacing w:before="225" w:after="225"/>
        <w:rPr>
          <w:rFonts w:ascii="Arial" w:eastAsia="Times New Roman" w:hAnsi="Arial" w:cs="Arial"/>
          <w:color w:val="000000"/>
          <w:sz w:val="20"/>
          <w:szCs w:val="20"/>
          <w:lang w:eastAsia="fr-FR"/>
        </w:rPr>
      </w:pPr>
      <w:r w:rsidRPr="0015607A">
        <w:rPr>
          <w:rFonts w:ascii="Arial" w:eastAsia="Times New Roman" w:hAnsi="Arial" w:cs="Arial"/>
          <w:color w:val="000000"/>
          <w:sz w:val="20"/>
          <w:szCs w:val="20"/>
          <w:lang w:eastAsia="fr-FR"/>
        </w:rPr>
        <w:t>Banque B : La banque ne tient pas compte des allocations familiales dans les revenus.</w:t>
      </w:r>
    </w:p>
    <w:p w14:paraId="3988FF42" w14:textId="77777777" w:rsidR="006A04AC" w:rsidRPr="0015607A" w:rsidRDefault="006A04AC" w:rsidP="006A04AC">
      <w:pPr>
        <w:numPr>
          <w:ilvl w:val="0"/>
          <w:numId w:val="23"/>
        </w:numPr>
        <w:shd w:val="clear" w:color="auto" w:fill="FDF9D8"/>
        <w:spacing w:before="100" w:beforeAutospacing="1" w:after="100" w:afterAutospacing="1"/>
        <w:ind w:left="0"/>
        <w:rPr>
          <w:rFonts w:ascii="Arial" w:eastAsia="Times New Roman" w:hAnsi="Arial" w:cs="Arial"/>
          <w:color w:val="000000"/>
          <w:sz w:val="20"/>
          <w:szCs w:val="20"/>
          <w:lang w:eastAsia="fr-FR"/>
        </w:rPr>
      </w:pPr>
      <w:r w:rsidRPr="0015607A">
        <w:rPr>
          <w:rFonts w:ascii="Arial" w:eastAsia="Times New Roman" w:hAnsi="Arial" w:cs="Arial"/>
          <w:color w:val="000000"/>
          <w:sz w:val="20"/>
          <w:szCs w:val="20"/>
          <w:lang w:eastAsia="fr-FR"/>
        </w:rPr>
        <w:t>Taux d’endettement actuel = (350+80) / (1.600+1.300) = 14,83%</w:t>
      </w:r>
    </w:p>
    <w:p w14:paraId="57B55CFE" w14:textId="77777777" w:rsidR="006A04AC" w:rsidRPr="0015607A" w:rsidRDefault="006A04AC" w:rsidP="006A04AC">
      <w:pPr>
        <w:numPr>
          <w:ilvl w:val="0"/>
          <w:numId w:val="23"/>
        </w:numPr>
        <w:shd w:val="clear" w:color="auto" w:fill="FDF9D8"/>
        <w:spacing w:before="100" w:beforeAutospacing="1" w:after="100" w:afterAutospacing="1"/>
        <w:ind w:left="0"/>
        <w:rPr>
          <w:rFonts w:ascii="Arial" w:eastAsia="Times New Roman" w:hAnsi="Arial" w:cs="Arial"/>
          <w:color w:val="000000"/>
          <w:sz w:val="20"/>
          <w:szCs w:val="20"/>
          <w:lang w:eastAsia="fr-FR"/>
        </w:rPr>
      </w:pPr>
      <w:r w:rsidRPr="0015607A">
        <w:rPr>
          <w:rFonts w:ascii="Arial" w:eastAsia="Times New Roman" w:hAnsi="Arial" w:cs="Arial"/>
          <w:color w:val="000000"/>
          <w:sz w:val="20"/>
          <w:szCs w:val="20"/>
          <w:lang w:eastAsia="fr-FR"/>
        </w:rPr>
        <w:t>Capacité de remboursement disponible = 2900 * 0,33 – (350+80) = 527 €</w:t>
      </w:r>
    </w:p>
    <w:p w14:paraId="63BD6A31" w14:textId="77777777" w:rsidR="006A04AC" w:rsidRPr="0015607A" w:rsidRDefault="006A04AC" w:rsidP="006A04AC">
      <w:pPr>
        <w:spacing w:before="450" w:after="300" w:line="465" w:lineRule="atLeast"/>
        <w:outlineLvl w:val="1"/>
        <w:rPr>
          <w:rFonts w:ascii="Arial" w:eastAsia="Times New Roman" w:hAnsi="Arial" w:cs="Arial"/>
          <w:b/>
          <w:bCs/>
          <w:color w:val="000000"/>
          <w:sz w:val="39"/>
          <w:szCs w:val="39"/>
          <w:lang w:eastAsia="fr-FR"/>
        </w:rPr>
      </w:pPr>
      <w:r w:rsidRPr="0015607A">
        <w:rPr>
          <w:rFonts w:ascii="Arial" w:eastAsia="Times New Roman" w:hAnsi="Arial" w:cs="Arial"/>
          <w:b/>
          <w:bCs/>
          <w:color w:val="000000"/>
          <w:sz w:val="39"/>
          <w:szCs w:val="39"/>
          <w:lang w:eastAsia="fr-FR"/>
        </w:rPr>
        <w:t>Capacité d’emprunt</w:t>
      </w:r>
    </w:p>
    <w:p w14:paraId="749FC58B" w14:textId="77777777" w:rsidR="006A04AC" w:rsidRPr="0015607A" w:rsidRDefault="006A04AC" w:rsidP="006A04AC">
      <w:pPr>
        <w:spacing w:before="225" w:after="225"/>
        <w:rPr>
          <w:rFonts w:ascii="Arial" w:eastAsia="Times New Roman" w:hAnsi="Arial" w:cs="Arial"/>
          <w:color w:val="000000"/>
          <w:sz w:val="20"/>
          <w:szCs w:val="20"/>
          <w:lang w:eastAsia="fr-FR"/>
        </w:rPr>
      </w:pPr>
      <w:r w:rsidRPr="0015607A">
        <w:rPr>
          <w:rFonts w:ascii="Arial" w:eastAsia="Times New Roman" w:hAnsi="Arial" w:cs="Arial"/>
          <w:color w:val="000000"/>
          <w:sz w:val="20"/>
          <w:szCs w:val="20"/>
          <w:lang w:eastAsia="fr-FR"/>
        </w:rPr>
        <w:t>La capacité d’emprunt correspond à la somme totale qu’il est possible d’emprunter. Il est possible de la calculer en fonction de la capacité de remboursement mensuelle disponible, d'une durée de remboursement donnée et des taux d'intérêts pratiqués.</w:t>
      </w:r>
    </w:p>
    <w:p w14:paraId="306A6D58" w14:textId="77777777" w:rsidR="006A04AC" w:rsidRPr="0015607A" w:rsidRDefault="006A04AC" w:rsidP="006A04AC">
      <w:pPr>
        <w:spacing w:before="225" w:after="225"/>
        <w:rPr>
          <w:rFonts w:ascii="Arial" w:eastAsia="Times New Roman" w:hAnsi="Arial" w:cs="Arial"/>
          <w:color w:val="000000"/>
          <w:sz w:val="20"/>
          <w:szCs w:val="20"/>
          <w:lang w:eastAsia="fr-FR"/>
        </w:rPr>
      </w:pPr>
      <w:r w:rsidRPr="0015607A">
        <w:rPr>
          <w:rFonts w:ascii="Arial" w:eastAsia="Times New Roman" w:hAnsi="Arial" w:cs="Arial"/>
          <w:color w:val="000000"/>
          <w:sz w:val="20"/>
          <w:szCs w:val="20"/>
          <w:lang w:eastAsia="fr-FR"/>
        </w:rPr>
        <w:t>Le tableau ci-dessous présente différentes capacités d’emprunt en fonction du taux et de la durée pour une mensualité de 1.000 euros :</w:t>
      </w:r>
    </w:p>
    <w:tbl>
      <w:tblPr>
        <w:tblW w:w="0" w:type="auto"/>
        <w:tblCellMar>
          <w:top w:w="15" w:type="dxa"/>
          <w:left w:w="15" w:type="dxa"/>
          <w:bottom w:w="15" w:type="dxa"/>
          <w:right w:w="15" w:type="dxa"/>
        </w:tblCellMar>
        <w:tblLook w:val="04A0" w:firstRow="1" w:lastRow="0" w:firstColumn="1" w:lastColumn="0" w:noHBand="0" w:noVBand="1"/>
      </w:tblPr>
      <w:tblGrid>
        <w:gridCol w:w="867"/>
        <w:gridCol w:w="1494"/>
        <w:gridCol w:w="1494"/>
        <w:gridCol w:w="1494"/>
        <w:gridCol w:w="1554"/>
      </w:tblGrid>
      <w:tr w:rsidR="006A04AC" w:rsidRPr="0015607A" w14:paraId="36119E23" w14:textId="77777777" w:rsidTr="00BD0C35">
        <w:tc>
          <w:tcPr>
            <w:tcW w:w="0" w:type="auto"/>
            <w:gridSpan w:val="5"/>
            <w:tcBorders>
              <w:top w:val="single" w:sz="6" w:space="0" w:color="8DC342"/>
              <w:left w:val="single" w:sz="6" w:space="0" w:color="8DC342"/>
              <w:bottom w:val="single" w:sz="6" w:space="0" w:color="8DC342"/>
              <w:right w:val="single" w:sz="6" w:space="0" w:color="8DC342"/>
            </w:tcBorders>
            <w:shd w:val="clear" w:color="auto" w:fill="B3E76B"/>
            <w:tcMar>
              <w:top w:w="120" w:type="dxa"/>
              <w:left w:w="120" w:type="dxa"/>
              <w:bottom w:w="120" w:type="dxa"/>
              <w:right w:w="120" w:type="dxa"/>
            </w:tcMar>
            <w:vAlign w:val="center"/>
            <w:hideMark/>
          </w:tcPr>
          <w:p w14:paraId="7DF18894" w14:textId="77777777" w:rsidR="006A04AC" w:rsidRPr="0015607A" w:rsidRDefault="006A04AC" w:rsidP="00BD0C35">
            <w:pPr>
              <w:spacing w:line="336" w:lineRule="atLeast"/>
              <w:jc w:val="center"/>
              <w:rPr>
                <w:rFonts w:ascii="Times New Roman" w:eastAsia="Times New Roman" w:hAnsi="Times New Roman" w:cs="Times New Roman"/>
                <w:b/>
                <w:bCs/>
                <w:sz w:val="24"/>
                <w:szCs w:val="24"/>
                <w:lang w:eastAsia="fr-FR"/>
              </w:rPr>
            </w:pPr>
            <w:r w:rsidRPr="0015607A">
              <w:rPr>
                <w:rFonts w:ascii="Times New Roman" w:eastAsia="Times New Roman" w:hAnsi="Times New Roman" w:cs="Times New Roman"/>
                <w:b/>
                <w:bCs/>
                <w:sz w:val="24"/>
                <w:szCs w:val="24"/>
                <w:lang w:eastAsia="fr-FR"/>
              </w:rPr>
              <w:t>Montant d'emprunt possible pour une mensualité de 1.000 euros</w:t>
            </w:r>
          </w:p>
        </w:tc>
      </w:tr>
      <w:tr w:rsidR="006A04AC" w:rsidRPr="0015607A" w14:paraId="1D586831" w14:textId="77777777" w:rsidTr="00BD0C35">
        <w:tc>
          <w:tcPr>
            <w:tcW w:w="0" w:type="auto"/>
            <w:tcBorders>
              <w:top w:val="single" w:sz="6" w:space="0" w:color="8DC342"/>
              <w:left w:val="single" w:sz="6" w:space="0" w:color="8DC342"/>
              <w:bottom w:val="single" w:sz="6" w:space="0" w:color="8DC342"/>
              <w:right w:val="single" w:sz="6" w:space="0" w:color="8DC342"/>
            </w:tcBorders>
            <w:shd w:val="clear" w:color="auto" w:fill="B3E76B"/>
            <w:tcMar>
              <w:top w:w="120" w:type="dxa"/>
              <w:left w:w="120" w:type="dxa"/>
              <w:bottom w:w="120" w:type="dxa"/>
              <w:right w:w="120" w:type="dxa"/>
            </w:tcMar>
            <w:vAlign w:val="center"/>
            <w:hideMark/>
          </w:tcPr>
          <w:p w14:paraId="5CEC6EAB" w14:textId="77777777" w:rsidR="006A04AC" w:rsidRPr="0015607A" w:rsidRDefault="006A04AC" w:rsidP="00BD0C35">
            <w:pPr>
              <w:spacing w:line="336" w:lineRule="atLeast"/>
              <w:jc w:val="center"/>
              <w:rPr>
                <w:rFonts w:ascii="Times New Roman" w:eastAsia="Times New Roman" w:hAnsi="Times New Roman" w:cs="Times New Roman"/>
                <w:b/>
                <w:bCs/>
                <w:sz w:val="24"/>
                <w:szCs w:val="24"/>
                <w:lang w:eastAsia="fr-FR"/>
              </w:rPr>
            </w:pPr>
            <w:r w:rsidRPr="0015607A">
              <w:rPr>
                <w:rFonts w:ascii="Times New Roman" w:eastAsia="Times New Roman" w:hAnsi="Times New Roman" w:cs="Times New Roman"/>
                <w:b/>
                <w:bCs/>
                <w:sz w:val="24"/>
                <w:szCs w:val="24"/>
                <w:lang w:eastAsia="fr-FR"/>
              </w:rPr>
              <w:t>Durée</w:t>
            </w:r>
          </w:p>
        </w:tc>
        <w:tc>
          <w:tcPr>
            <w:tcW w:w="0" w:type="auto"/>
            <w:tcBorders>
              <w:top w:val="single" w:sz="6" w:space="0" w:color="8DC342"/>
              <w:left w:val="single" w:sz="6" w:space="0" w:color="8DC342"/>
              <w:bottom w:val="single" w:sz="6" w:space="0" w:color="8DC342"/>
              <w:right w:val="single" w:sz="6" w:space="0" w:color="8DC342"/>
            </w:tcBorders>
            <w:shd w:val="clear" w:color="auto" w:fill="B3E76B"/>
            <w:tcMar>
              <w:top w:w="120" w:type="dxa"/>
              <w:left w:w="120" w:type="dxa"/>
              <w:bottom w:w="120" w:type="dxa"/>
              <w:right w:w="120" w:type="dxa"/>
            </w:tcMar>
            <w:vAlign w:val="center"/>
            <w:hideMark/>
          </w:tcPr>
          <w:p w14:paraId="755E7AAC" w14:textId="77777777" w:rsidR="006A04AC" w:rsidRPr="0015607A" w:rsidRDefault="006A04AC" w:rsidP="00BD0C35">
            <w:pPr>
              <w:spacing w:line="336" w:lineRule="atLeast"/>
              <w:jc w:val="right"/>
              <w:rPr>
                <w:rFonts w:ascii="Times New Roman" w:eastAsia="Times New Roman" w:hAnsi="Times New Roman" w:cs="Times New Roman"/>
                <w:b/>
                <w:bCs/>
                <w:sz w:val="24"/>
                <w:szCs w:val="24"/>
                <w:lang w:eastAsia="fr-FR"/>
              </w:rPr>
            </w:pPr>
            <w:r w:rsidRPr="0015607A">
              <w:rPr>
                <w:rFonts w:ascii="Times New Roman" w:eastAsia="Times New Roman" w:hAnsi="Times New Roman" w:cs="Times New Roman"/>
                <w:b/>
                <w:bCs/>
                <w:sz w:val="24"/>
                <w:szCs w:val="24"/>
                <w:lang w:eastAsia="fr-FR"/>
              </w:rPr>
              <w:t>Taux de 2%</w:t>
            </w:r>
          </w:p>
        </w:tc>
        <w:tc>
          <w:tcPr>
            <w:tcW w:w="0" w:type="auto"/>
            <w:tcBorders>
              <w:top w:val="single" w:sz="6" w:space="0" w:color="8DC342"/>
              <w:left w:val="single" w:sz="6" w:space="0" w:color="8DC342"/>
              <w:bottom w:val="single" w:sz="6" w:space="0" w:color="8DC342"/>
              <w:right w:val="single" w:sz="6" w:space="0" w:color="8DC342"/>
            </w:tcBorders>
            <w:shd w:val="clear" w:color="auto" w:fill="B3E76B"/>
            <w:tcMar>
              <w:top w:w="120" w:type="dxa"/>
              <w:left w:w="120" w:type="dxa"/>
              <w:bottom w:w="120" w:type="dxa"/>
              <w:right w:w="120" w:type="dxa"/>
            </w:tcMar>
            <w:vAlign w:val="center"/>
            <w:hideMark/>
          </w:tcPr>
          <w:p w14:paraId="44950F8C" w14:textId="77777777" w:rsidR="006A04AC" w:rsidRPr="0015607A" w:rsidRDefault="006A04AC" w:rsidP="00BD0C35">
            <w:pPr>
              <w:spacing w:line="336" w:lineRule="atLeast"/>
              <w:jc w:val="right"/>
              <w:rPr>
                <w:rFonts w:ascii="Times New Roman" w:eastAsia="Times New Roman" w:hAnsi="Times New Roman" w:cs="Times New Roman"/>
                <w:b/>
                <w:bCs/>
                <w:sz w:val="24"/>
                <w:szCs w:val="24"/>
                <w:lang w:eastAsia="fr-FR"/>
              </w:rPr>
            </w:pPr>
            <w:r w:rsidRPr="0015607A">
              <w:rPr>
                <w:rFonts w:ascii="Times New Roman" w:eastAsia="Times New Roman" w:hAnsi="Times New Roman" w:cs="Times New Roman"/>
                <w:b/>
                <w:bCs/>
                <w:sz w:val="24"/>
                <w:szCs w:val="24"/>
                <w:lang w:eastAsia="fr-FR"/>
              </w:rPr>
              <w:t>Taux de 3%</w:t>
            </w:r>
          </w:p>
        </w:tc>
        <w:tc>
          <w:tcPr>
            <w:tcW w:w="0" w:type="auto"/>
            <w:tcBorders>
              <w:top w:val="single" w:sz="6" w:space="0" w:color="8DC342"/>
              <w:left w:val="single" w:sz="6" w:space="0" w:color="8DC342"/>
              <w:bottom w:val="single" w:sz="6" w:space="0" w:color="8DC342"/>
              <w:right w:val="single" w:sz="6" w:space="0" w:color="8DC342"/>
            </w:tcBorders>
            <w:shd w:val="clear" w:color="auto" w:fill="B3E76B"/>
            <w:tcMar>
              <w:top w:w="120" w:type="dxa"/>
              <w:left w:w="120" w:type="dxa"/>
              <w:bottom w:w="120" w:type="dxa"/>
              <w:right w:w="120" w:type="dxa"/>
            </w:tcMar>
            <w:vAlign w:val="center"/>
            <w:hideMark/>
          </w:tcPr>
          <w:p w14:paraId="25823977" w14:textId="77777777" w:rsidR="006A04AC" w:rsidRPr="0015607A" w:rsidRDefault="006A04AC" w:rsidP="00BD0C35">
            <w:pPr>
              <w:spacing w:line="336" w:lineRule="atLeast"/>
              <w:jc w:val="right"/>
              <w:rPr>
                <w:rFonts w:ascii="Times New Roman" w:eastAsia="Times New Roman" w:hAnsi="Times New Roman" w:cs="Times New Roman"/>
                <w:b/>
                <w:bCs/>
                <w:sz w:val="24"/>
                <w:szCs w:val="24"/>
                <w:lang w:eastAsia="fr-FR"/>
              </w:rPr>
            </w:pPr>
            <w:r w:rsidRPr="0015607A">
              <w:rPr>
                <w:rFonts w:ascii="Times New Roman" w:eastAsia="Times New Roman" w:hAnsi="Times New Roman" w:cs="Times New Roman"/>
                <w:b/>
                <w:bCs/>
                <w:sz w:val="24"/>
                <w:szCs w:val="24"/>
                <w:lang w:eastAsia="fr-FR"/>
              </w:rPr>
              <w:t>Taux de 4%</w:t>
            </w:r>
          </w:p>
        </w:tc>
        <w:tc>
          <w:tcPr>
            <w:tcW w:w="0" w:type="auto"/>
            <w:tcBorders>
              <w:top w:val="single" w:sz="6" w:space="0" w:color="8DC342"/>
              <w:left w:val="single" w:sz="6" w:space="0" w:color="8DC342"/>
              <w:bottom w:val="single" w:sz="6" w:space="0" w:color="8DC342"/>
              <w:right w:val="single" w:sz="6" w:space="0" w:color="8DC342"/>
            </w:tcBorders>
            <w:shd w:val="clear" w:color="auto" w:fill="B3E76B"/>
            <w:tcMar>
              <w:top w:w="120" w:type="dxa"/>
              <w:left w:w="120" w:type="dxa"/>
              <w:bottom w:w="120" w:type="dxa"/>
              <w:right w:w="120" w:type="dxa"/>
            </w:tcMar>
            <w:vAlign w:val="center"/>
            <w:hideMark/>
          </w:tcPr>
          <w:p w14:paraId="0FE34846" w14:textId="77777777" w:rsidR="006A04AC" w:rsidRPr="0015607A" w:rsidRDefault="006A04AC" w:rsidP="00BD0C35">
            <w:pPr>
              <w:spacing w:line="336" w:lineRule="atLeast"/>
              <w:jc w:val="right"/>
              <w:rPr>
                <w:rFonts w:ascii="Times New Roman" w:eastAsia="Times New Roman" w:hAnsi="Times New Roman" w:cs="Times New Roman"/>
                <w:b/>
                <w:bCs/>
                <w:sz w:val="24"/>
                <w:szCs w:val="24"/>
                <w:lang w:eastAsia="fr-FR"/>
              </w:rPr>
            </w:pPr>
            <w:r w:rsidRPr="0015607A">
              <w:rPr>
                <w:rFonts w:ascii="Times New Roman" w:eastAsia="Times New Roman" w:hAnsi="Times New Roman" w:cs="Times New Roman"/>
                <w:b/>
                <w:bCs/>
                <w:sz w:val="24"/>
                <w:szCs w:val="24"/>
                <w:lang w:eastAsia="fr-FR"/>
              </w:rPr>
              <w:t>Taux de 5 %</w:t>
            </w:r>
          </w:p>
        </w:tc>
      </w:tr>
      <w:tr w:rsidR="006A04AC" w:rsidRPr="0015607A" w14:paraId="76C15668" w14:textId="77777777" w:rsidTr="00BD0C35">
        <w:tc>
          <w:tcPr>
            <w:tcW w:w="0" w:type="auto"/>
            <w:tcBorders>
              <w:top w:val="single" w:sz="6" w:space="0" w:color="8DC342"/>
              <w:left w:val="single" w:sz="6" w:space="0" w:color="8DC342"/>
              <w:bottom w:val="single" w:sz="6" w:space="0" w:color="8DC342"/>
              <w:right w:val="single" w:sz="6" w:space="0" w:color="8DC342"/>
            </w:tcBorders>
            <w:shd w:val="clear" w:color="auto" w:fill="F5F6F7"/>
            <w:tcMar>
              <w:top w:w="120" w:type="dxa"/>
              <w:left w:w="120" w:type="dxa"/>
              <w:bottom w:w="120" w:type="dxa"/>
              <w:right w:w="120" w:type="dxa"/>
            </w:tcMar>
            <w:vAlign w:val="center"/>
            <w:hideMark/>
          </w:tcPr>
          <w:p w14:paraId="63A1F392" w14:textId="77777777" w:rsidR="006A04AC" w:rsidRPr="0015607A" w:rsidRDefault="006A04AC" w:rsidP="00BD0C35">
            <w:pPr>
              <w:spacing w:line="336" w:lineRule="atLeast"/>
              <w:jc w:val="center"/>
              <w:rPr>
                <w:rFonts w:ascii="Times New Roman" w:eastAsia="Times New Roman" w:hAnsi="Times New Roman" w:cs="Times New Roman"/>
                <w:sz w:val="24"/>
                <w:szCs w:val="24"/>
                <w:lang w:eastAsia="fr-FR"/>
              </w:rPr>
            </w:pPr>
            <w:r w:rsidRPr="0015607A">
              <w:rPr>
                <w:rFonts w:ascii="Times New Roman" w:eastAsia="Times New Roman" w:hAnsi="Times New Roman" w:cs="Times New Roman"/>
                <w:sz w:val="24"/>
                <w:szCs w:val="24"/>
                <w:lang w:eastAsia="fr-FR"/>
              </w:rPr>
              <w:t>10 ans</w:t>
            </w:r>
          </w:p>
        </w:tc>
        <w:tc>
          <w:tcPr>
            <w:tcW w:w="0" w:type="auto"/>
            <w:tcBorders>
              <w:top w:val="single" w:sz="6" w:space="0" w:color="8DC342"/>
              <w:left w:val="single" w:sz="6" w:space="0" w:color="8DC342"/>
              <w:bottom w:val="single" w:sz="6" w:space="0" w:color="8DC342"/>
              <w:right w:val="single" w:sz="6" w:space="0" w:color="8DC342"/>
            </w:tcBorders>
            <w:shd w:val="clear" w:color="auto" w:fill="F5F6F7"/>
            <w:tcMar>
              <w:top w:w="120" w:type="dxa"/>
              <w:left w:w="120" w:type="dxa"/>
              <w:bottom w:w="120" w:type="dxa"/>
              <w:right w:w="120" w:type="dxa"/>
            </w:tcMar>
            <w:vAlign w:val="center"/>
            <w:hideMark/>
          </w:tcPr>
          <w:p w14:paraId="570A04B9" w14:textId="77777777" w:rsidR="006A04AC" w:rsidRPr="0015607A" w:rsidRDefault="006A04AC" w:rsidP="00BD0C35">
            <w:pPr>
              <w:spacing w:line="336" w:lineRule="atLeast"/>
              <w:jc w:val="right"/>
              <w:rPr>
                <w:rFonts w:ascii="Times New Roman" w:eastAsia="Times New Roman" w:hAnsi="Times New Roman" w:cs="Times New Roman"/>
                <w:sz w:val="24"/>
                <w:szCs w:val="24"/>
                <w:lang w:eastAsia="fr-FR"/>
              </w:rPr>
            </w:pPr>
            <w:r w:rsidRPr="0015607A">
              <w:rPr>
                <w:rFonts w:ascii="Times New Roman" w:eastAsia="Times New Roman" w:hAnsi="Times New Roman" w:cs="Times New Roman"/>
                <w:sz w:val="24"/>
                <w:szCs w:val="24"/>
                <w:lang w:eastAsia="fr-FR"/>
              </w:rPr>
              <w:t>108.500 €</w:t>
            </w:r>
          </w:p>
        </w:tc>
        <w:tc>
          <w:tcPr>
            <w:tcW w:w="0" w:type="auto"/>
            <w:tcBorders>
              <w:top w:val="single" w:sz="6" w:space="0" w:color="8DC342"/>
              <w:left w:val="single" w:sz="6" w:space="0" w:color="8DC342"/>
              <w:bottom w:val="single" w:sz="6" w:space="0" w:color="8DC342"/>
              <w:right w:val="single" w:sz="6" w:space="0" w:color="8DC342"/>
            </w:tcBorders>
            <w:shd w:val="clear" w:color="auto" w:fill="F5F6F7"/>
            <w:tcMar>
              <w:top w:w="120" w:type="dxa"/>
              <w:left w:w="120" w:type="dxa"/>
              <w:bottom w:w="120" w:type="dxa"/>
              <w:right w:w="120" w:type="dxa"/>
            </w:tcMar>
            <w:vAlign w:val="center"/>
            <w:hideMark/>
          </w:tcPr>
          <w:p w14:paraId="3664217F" w14:textId="77777777" w:rsidR="006A04AC" w:rsidRPr="0015607A" w:rsidRDefault="006A04AC" w:rsidP="00BD0C35">
            <w:pPr>
              <w:spacing w:line="336" w:lineRule="atLeast"/>
              <w:jc w:val="right"/>
              <w:rPr>
                <w:rFonts w:ascii="Times New Roman" w:eastAsia="Times New Roman" w:hAnsi="Times New Roman" w:cs="Times New Roman"/>
                <w:sz w:val="24"/>
                <w:szCs w:val="24"/>
                <w:lang w:eastAsia="fr-FR"/>
              </w:rPr>
            </w:pPr>
            <w:r w:rsidRPr="0015607A">
              <w:rPr>
                <w:rFonts w:ascii="Times New Roman" w:eastAsia="Times New Roman" w:hAnsi="Times New Roman" w:cs="Times New Roman"/>
                <w:sz w:val="24"/>
                <w:szCs w:val="24"/>
                <w:lang w:eastAsia="fr-FR"/>
              </w:rPr>
              <w:t>103.500 €</w:t>
            </w:r>
          </w:p>
        </w:tc>
        <w:tc>
          <w:tcPr>
            <w:tcW w:w="0" w:type="auto"/>
            <w:tcBorders>
              <w:top w:val="single" w:sz="6" w:space="0" w:color="8DC342"/>
              <w:left w:val="single" w:sz="6" w:space="0" w:color="8DC342"/>
              <w:bottom w:val="single" w:sz="6" w:space="0" w:color="8DC342"/>
              <w:right w:val="single" w:sz="6" w:space="0" w:color="8DC342"/>
            </w:tcBorders>
            <w:shd w:val="clear" w:color="auto" w:fill="F5F6F7"/>
            <w:tcMar>
              <w:top w:w="120" w:type="dxa"/>
              <w:left w:w="120" w:type="dxa"/>
              <w:bottom w:w="120" w:type="dxa"/>
              <w:right w:w="120" w:type="dxa"/>
            </w:tcMar>
            <w:vAlign w:val="center"/>
            <w:hideMark/>
          </w:tcPr>
          <w:p w14:paraId="3A65DB61" w14:textId="77777777" w:rsidR="006A04AC" w:rsidRPr="0015607A" w:rsidRDefault="006A04AC" w:rsidP="00BD0C35">
            <w:pPr>
              <w:spacing w:line="336" w:lineRule="atLeast"/>
              <w:jc w:val="right"/>
              <w:rPr>
                <w:rFonts w:ascii="Times New Roman" w:eastAsia="Times New Roman" w:hAnsi="Times New Roman" w:cs="Times New Roman"/>
                <w:sz w:val="24"/>
                <w:szCs w:val="24"/>
                <w:lang w:eastAsia="fr-FR"/>
              </w:rPr>
            </w:pPr>
            <w:r w:rsidRPr="0015607A">
              <w:rPr>
                <w:rFonts w:ascii="Times New Roman" w:eastAsia="Times New Roman" w:hAnsi="Times New Roman" w:cs="Times New Roman"/>
                <w:sz w:val="24"/>
                <w:szCs w:val="24"/>
                <w:lang w:eastAsia="fr-FR"/>
              </w:rPr>
              <w:t>98.500 €</w:t>
            </w:r>
          </w:p>
        </w:tc>
        <w:tc>
          <w:tcPr>
            <w:tcW w:w="0" w:type="auto"/>
            <w:tcBorders>
              <w:top w:val="single" w:sz="6" w:space="0" w:color="8DC342"/>
              <w:left w:val="single" w:sz="6" w:space="0" w:color="8DC342"/>
              <w:bottom w:val="single" w:sz="6" w:space="0" w:color="8DC342"/>
              <w:right w:val="single" w:sz="6" w:space="0" w:color="8DC342"/>
            </w:tcBorders>
            <w:shd w:val="clear" w:color="auto" w:fill="F5F6F7"/>
            <w:tcMar>
              <w:top w:w="120" w:type="dxa"/>
              <w:left w:w="120" w:type="dxa"/>
              <w:bottom w:w="120" w:type="dxa"/>
              <w:right w:w="120" w:type="dxa"/>
            </w:tcMar>
            <w:vAlign w:val="center"/>
            <w:hideMark/>
          </w:tcPr>
          <w:p w14:paraId="709DF4B2" w14:textId="77777777" w:rsidR="006A04AC" w:rsidRPr="0015607A" w:rsidRDefault="006A04AC" w:rsidP="00BD0C35">
            <w:pPr>
              <w:spacing w:line="336" w:lineRule="atLeast"/>
              <w:jc w:val="right"/>
              <w:rPr>
                <w:rFonts w:ascii="Times New Roman" w:eastAsia="Times New Roman" w:hAnsi="Times New Roman" w:cs="Times New Roman"/>
                <w:sz w:val="24"/>
                <w:szCs w:val="24"/>
                <w:lang w:eastAsia="fr-FR"/>
              </w:rPr>
            </w:pPr>
            <w:r w:rsidRPr="0015607A">
              <w:rPr>
                <w:rFonts w:ascii="Times New Roman" w:eastAsia="Times New Roman" w:hAnsi="Times New Roman" w:cs="Times New Roman"/>
                <w:sz w:val="24"/>
                <w:szCs w:val="24"/>
                <w:lang w:eastAsia="fr-FR"/>
              </w:rPr>
              <w:t>94.000 €</w:t>
            </w:r>
          </w:p>
        </w:tc>
      </w:tr>
      <w:tr w:rsidR="006A04AC" w:rsidRPr="0015607A" w14:paraId="281143D6" w14:textId="77777777" w:rsidTr="00BD0C35">
        <w:tc>
          <w:tcPr>
            <w:tcW w:w="0" w:type="auto"/>
            <w:tcBorders>
              <w:top w:val="single" w:sz="6" w:space="0" w:color="8DC342"/>
              <w:left w:val="single" w:sz="6" w:space="0" w:color="8DC342"/>
              <w:bottom w:val="single" w:sz="6" w:space="0" w:color="8DC342"/>
              <w:right w:val="single" w:sz="6" w:space="0" w:color="8DC342"/>
            </w:tcBorders>
            <w:shd w:val="clear" w:color="auto" w:fill="FFFFFF"/>
            <w:tcMar>
              <w:top w:w="120" w:type="dxa"/>
              <w:left w:w="120" w:type="dxa"/>
              <w:bottom w:w="120" w:type="dxa"/>
              <w:right w:w="120" w:type="dxa"/>
            </w:tcMar>
            <w:vAlign w:val="center"/>
            <w:hideMark/>
          </w:tcPr>
          <w:p w14:paraId="721CDCD3" w14:textId="77777777" w:rsidR="006A04AC" w:rsidRPr="0015607A" w:rsidRDefault="006A04AC" w:rsidP="00BD0C35">
            <w:pPr>
              <w:spacing w:line="336" w:lineRule="atLeast"/>
              <w:jc w:val="center"/>
              <w:rPr>
                <w:rFonts w:ascii="Times New Roman" w:eastAsia="Times New Roman" w:hAnsi="Times New Roman" w:cs="Times New Roman"/>
                <w:sz w:val="24"/>
                <w:szCs w:val="24"/>
                <w:lang w:eastAsia="fr-FR"/>
              </w:rPr>
            </w:pPr>
            <w:r w:rsidRPr="0015607A">
              <w:rPr>
                <w:rFonts w:ascii="Times New Roman" w:eastAsia="Times New Roman" w:hAnsi="Times New Roman" w:cs="Times New Roman"/>
                <w:sz w:val="24"/>
                <w:szCs w:val="24"/>
                <w:lang w:eastAsia="fr-FR"/>
              </w:rPr>
              <w:t>15 ans</w:t>
            </w:r>
          </w:p>
        </w:tc>
        <w:tc>
          <w:tcPr>
            <w:tcW w:w="0" w:type="auto"/>
            <w:tcBorders>
              <w:top w:val="single" w:sz="6" w:space="0" w:color="8DC342"/>
              <w:left w:val="single" w:sz="6" w:space="0" w:color="8DC342"/>
              <w:bottom w:val="single" w:sz="6" w:space="0" w:color="8DC342"/>
              <w:right w:val="single" w:sz="6" w:space="0" w:color="8DC342"/>
            </w:tcBorders>
            <w:shd w:val="clear" w:color="auto" w:fill="FFFFFF"/>
            <w:tcMar>
              <w:top w:w="120" w:type="dxa"/>
              <w:left w:w="120" w:type="dxa"/>
              <w:bottom w:w="120" w:type="dxa"/>
              <w:right w:w="120" w:type="dxa"/>
            </w:tcMar>
            <w:vAlign w:val="center"/>
            <w:hideMark/>
          </w:tcPr>
          <w:p w14:paraId="58506D08" w14:textId="77777777" w:rsidR="006A04AC" w:rsidRPr="0015607A" w:rsidRDefault="006A04AC" w:rsidP="00BD0C35">
            <w:pPr>
              <w:spacing w:line="336" w:lineRule="atLeast"/>
              <w:jc w:val="right"/>
              <w:rPr>
                <w:rFonts w:ascii="Times New Roman" w:eastAsia="Times New Roman" w:hAnsi="Times New Roman" w:cs="Times New Roman"/>
                <w:sz w:val="24"/>
                <w:szCs w:val="24"/>
                <w:lang w:eastAsia="fr-FR"/>
              </w:rPr>
            </w:pPr>
            <w:r w:rsidRPr="0015607A">
              <w:rPr>
                <w:rFonts w:ascii="Times New Roman" w:eastAsia="Times New Roman" w:hAnsi="Times New Roman" w:cs="Times New Roman"/>
                <w:sz w:val="24"/>
                <w:szCs w:val="24"/>
                <w:lang w:eastAsia="fr-FR"/>
              </w:rPr>
              <w:t>155.000 €</w:t>
            </w:r>
          </w:p>
        </w:tc>
        <w:tc>
          <w:tcPr>
            <w:tcW w:w="0" w:type="auto"/>
            <w:tcBorders>
              <w:top w:val="single" w:sz="6" w:space="0" w:color="8DC342"/>
              <w:left w:val="single" w:sz="6" w:space="0" w:color="8DC342"/>
              <w:bottom w:val="single" w:sz="6" w:space="0" w:color="8DC342"/>
              <w:right w:val="single" w:sz="6" w:space="0" w:color="8DC342"/>
            </w:tcBorders>
            <w:shd w:val="clear" w:color="auto" w:fill="FFFFFF"/>
            <w:tcMar>
              <w:top w:w="120" w:type="dxa"/>
              <w:left w:w="120" w:type="dxa"/>
              <w:bottom w:w="120" w:type="dxa"/>
              <w:right w:w="120" w:type="dxa"/>
            </w:tcMar>
            <w:vAlign w:val="center"/>
            <w:hideMark/>
          </w:tcPr>
          <w:p w14:paraId="2073B8C8" w14:textId="77777777" w:rsidR="006A04AC" w:rsidRPr="0015607A" w:rsidRDefault="006A04AC" w:rsidP="00BD0C35">
            <w:pPr>
              <w:spacing w:line="336" w:lineRule="atLeast"/>
              <w:jc w:val="right"/>
              <w:rPr>
                <w:rFonts w:ascii="Times New Roman" w:eastAsia="Times New Roman" w:hAnsi="Times New Roman" w:cs="Times New Roman"/>
                <w:sz w:val="24"/>
                <w:szCs w:val="24"/>
                <w:lang w:eastAsia="fr-FR"/>
              </w:rPr>
            </w:pPr>
            <w:r w:rsidRPr="0015607A">
              <w:rPr>
                <w:rFonts w:ascii="Times New Roman" w:eastAsia="Times New Roman" w:hAnsi="Times New Roman" w:cs="Times New Roman"/>
                <w:sz w:val="24"/>
                <w:szCs w:val="24"/>
                <w:lang w:eastAsia="fr-FR"/>
              </w:rPr>
              <w:t>144.500 €</w:t>
            </w:r>
          </w:p>
        </w:tc>
        <w:tc>
          <w:tcPr>
            <w:tcW w:w="0" w:type="auto"/>
            <w:tcBorders>
              <w:top w:val="single" w:sz="6" w:space="0" w:color="8DC342"/>
              <w:left w:val="single" w:sz="6" w:space="0" w:color="8DC342"/>
              <w:bottom w:val="single" w:sz="6" w:space="0" w:color="8DC342"/>
              <w:right w:val="single" w:sz="6" w:space="0" w:color="8DC342"/>
            </w:tcBorders>
            <w:shd w:val="clear" w:color="auto" w:fill="FFFFFF"/>
            <w:tcMar>
              <w:top w:w="120" w:type="dxa"/>
              <w:left w:w="120" w:type="dxa"/>
              <w:bottom w:w="120" w:type="dxa"/>
              <w:right w:w="120" w:type="dxa"/>
            </w:tcMar>
            <w:vAlign w:val="center"/>
            <w:hideMark/>
          </w:tcPr>
          <w:p w14:paraId="12848136" w14:textId="77777777" w:rsidR="006A04AC" w:rsidRPr="0015607A" w:rsidRDefault="006A04AC" w:rsidP="00BD0C35">
            <w:pPr>
              <w:spacing w:line="336" w:lineRule="atLeast"/>
              <w:jc w:val="right"/>
              <w:rPr>
                <w:rFonts w:ascii="Times New Roman" w:eastAsia="Times New Roman" w:hAnsi="Times New Roman" w:cs="Times New Roman"/>
                <w:sz w:val="24"/>
                <w:szCs w:val="24"/>
                <w:lang w:eastAsia="fr-FR"/>
              </w:rPr>
            </w:pPr>
            <w:r w:rsidRPr="0015607A">
              <w:rPr>
                <w:rFonts w:ascii="Times New Roman" w:eastAsia="Times New Roman" w:hAnsi="Times New Roman" w:cs="Times New Roman"/>
                <w:sz w:val="24"/>
                <w:szCs w:val="24"/>
                <w:lang w:eastAsia="fr-FR"/>
              </w:rPr>
              <w:t>135.000 €</w:t>
            </w:r>
          </w:p>
        </w:tc>
        <w:tc>
          <w:tcPr>
            <w:tcW w:w="0" w:type="auto"/>
            <w:tcBorders>
              <w:top w:val="single" w:sz="6" w:space="0" w:color="8DC342"/>
              <w:left w:val="single" w:sz="6" w:space="0" w:color="8DC342"/>
              <w:bottom w:val="single" w:sz="6" w:space="0" w:color="8DC342"/>
              <w:right w:val="single" w:sz="6" w:space="0" w:color="8DC342"/>
            </w:tcBorders>
            <w:shd w:val="clear" w:color="auto" w:fill="FFFFFF"/>
            <w:tcMar>
              <w:top w:w="120" w:type="dxa"/>
              <w:left w:w="120" w:type="dxa"/>
              <w:bottom w:w="120" w:type="dxa"/>
              <w:right w:w="120" w:type="dxa"/>
            </w:tcMar>
            <w:vAlign w:val="center"/>
            <w:hideMark/>
          </w:tcPr>
          <w:p w14:paraId="005DC312" w14:textId="77777777" w:rsidR="006A04AC" w:rsidRPr="0015607A" w:rsidRDefault="006A04AC" w:rsidP="00BD0C35">
            <w:pPr>
              <w:spacing w:line="336" w:lineRule="atLeast"/>
              <w:jc w:val="right"/>
              <w:rPr>
                <w:rFonts w:ascii="Times New Roman" w:eastAsia="Times New Roman" w:hAnsi="Times New Roman" w:cs="Times New Roman"/>
                <w:sz w:val="24"/>
                <w:szCs w:val="24"/>
                <w:lang w:eastAsia="fr-FR"/>
              </w:rPr>
            </w:pPr>
            <w:r w:rsidRPr="0015607A">
              <w:rPr>
                <w:rFonts w:ascii="Times New Roman" w:eastAsia="Times New Roman" w:hAnsi="Times New Roman" w:cs="Times New Roman"/>
                <w:sz w:val="24"/>
                <w:szCs w:val="24"/>
                <w:lang w:eastAsia="fr-FR"/>
              </w:rPr>
              <w:t>126.000 €</w:t>
            </w:r>
          </w:p>
        </w:tc>
      </w:tr>
      <w:tr w:rsidR="006A04AC" w:rsidRPr="0015607A" w14:paraId="332B128A" w14:textId="77777777" w:rsidTr="00BD0C35">
        <w:tc>
          <w:tcPr>
            <w:tcW w:w="0" w:type="auto"/>
            <w:tcBorders>
              <w:top w:val="single" w:sz="6" w:space="0" w:color="8DC342"/>
              <w:left w:val="single" w:sz="6" w:space="0" w:color="8DC342"/>
              <w:bottom w:val="single" w:sz="6" w:space="0" w:color="8DC342"/>
              <w:right w:val="single" w:sz="6" w:space="0" w:color="8DC342"/>
            </w:tcBorders>
            <w:shd w:val="clear" w:color="auto" w:fill="F5F6F7"/>
            <w:tcMar>
              <w:top w:w="120" w:type="dxa"/>
              <w:left w:w="120" w:type="dxa"/>
              <w:bottom w:w="120" w:type="dxa"/>
              <w:right w:w="120" w:type="dxa"/>
            </w:tcMar>
            <w:vAlign w:val="center"/>
            <w:hideMark/>
          </w:tcPr>
          <w:p w14:paraId="3964285C" w14:textId="77777777" w:rsidR="006A04AC" w:rsidRPr="0015607A" w:rsidRDefault="006A04AC" w:rsidP="00BD0C35">
            <w:pPr>
              <w:spacing w:line="336" w:lineRule="atLeast"/>
              <w:jc w:val="center"/>
              <w:rPr>
                <w:rFonts w:ascii="Times New Roman" w:eastAsia="Times New Roman" w:hAnsi="Times New Roman" w:cs="Times New Roman"/>
                <w:sz w:val="24"/>
                <w:szCs w:val="24"/>
                <w:lang w:eastAsia="fr-FR"/>
              </w:rPr>
            </w:pPr>
            <w:r w:rsidRPr="0015607A">
              <w:rPr>
                <w:rFonts w:ascii="Times New Roman" w:eastAsia="Times New Roman" w:hAnsi="Times New Roman" w:cs="Times New Roman"/>
                <w:sz w:val="24"/>
                <w:szCs w:val="24"/>
                <w:lang w:eastAsia="fr-FR"/>
              </w:rPr>
              <w:t>20 ans</w:t>
            </w:r>
          </w:p>
        </w:tc>
        <w:tc>
          <w:tcPr>
            <w:tcW w:w="0" w:type="auto"/>
            <w:tcBorders>
              <w:top w:val="single" w:sz="6" w:space="0" w:color="8DC342"/>
              <w:left w:val="single" w:sz="6" w:space="0" w:color="8DC342"/>
              <w:bottom w:val="single" w:sz="6" w:space="0" w:color="8DC342"/>
              <w:right w:val="single" w:sz="6" w:space="0" w:color="8DC342"/>
            </w:tcBorders>
            <w:shd w:val="clear" w:color="auto" w:fill="F5F6F7"/>
            <w:tcMar>
              <w:top w:w="120" w:type="dxa"/>
              <w:left w:w="120" w:type="dxa"/>
              <w:bottom w:w="120" w:type="dxa"/>
              <w:right w:w="120" w:type="dxa"/>
            </w:tcMar>
            <w:vAlign w:val="center"/>
            <w:hideMark/>
          </w:tcPr>
          <w:p w14:paraId="526D1B73" w14:textId="77777777" w:rsidR="006A04AC" w:rsidRPr="0015607A" w:rsidRDefault="006A04AC" w:rsidP="00BD0C35">
            <w:pPr>
              <w:spacing w:line="336" w:lineRule="atLeast"/>
              <w:jc w:val="right"/>
              <w:rPr>
                <w:rFonts w:ascii="Times New Roman" w:eastAsia="Times New Roman" w:hAnsi="Times New Roman" w:cs="Times New Roman"/>
                <w:sz w:val="24"/>
                <w:szCs w:val="24"/>
                <w:lang w:eastAsia="fr-FR"/>
              </w:rPr>
            </w:pPr>
            <w:r w:rsidRPr="0015607A">
              <w:rPr>
                <w:rFonts w:ascii="Times New Roman" w:eastAsia="Times New Roman" w:hAnsi="Times New Roman" w:cs="Times New Roman"/>
                <w:sz w:val="24"/>
                <w:szCs w:val="24"/>
                <w:lang w:eastAsia="fr-FR"/>
              </w:rPr>
              <w:t>197.500 €</w:t>
            </w:r>
          </w:p>
        </w:tc>
        <w:tc>
          <w:tcPr>
            <w:tcW w:w="0" w:type="auto"/>
            <w:tcBorders>
              <w:top w:val="single" w:sz="6" w:space="0" w:color="8DC342"/>
              <w:left w:val="single" w:sz="6" w:space="0" w:color="8DC342"/>
              <w:bottom w:val="single" w:sz="6" w:space="0" w:color="8DC342"/>
              <w:right w:val="single" w:sz="6" w:space="0" w:color="8DC342"/>
            </w:tcBorders>
            <w:shd w:val="clear" w:color="auto" w:fill="F5F6F7"/>
            <w:tcMar>
              <w:top w:w="120" w:type="dxa"/>
              <w:left w:w="120" w:type="dxa"/>
              <w:bottom w:w="120" w:type="dxa"/>
              <w:right w:w="120" w:type="dxa"/>
            </w:tcMar>
            <w:vAlign w:val="center"/>
            <w:hideMark/>
          </w:tcPr>
          <w:p w14:paraId="3EC2F64D" w14:textId="77777777" w:rsidR="006A04AC" w:rsidRPr="0015607A" w:rsidRDefault="006A04AC" w:rsidP="00BD0C35">
            <w:pPr>
              <w:spacing w:line="336" w:lineRule="atLeast"/>
              <w:jc w:val="right"/>
              <w:rPr>
                <w:rFonts w:ascii="Times New Roman" w:eastAsia="Times New Roman" w:hAnsi="Times New Roman" w:cs="Times New Roman"/>
                <w:sz w:val="24"/>
                <w:szCs w:val="24"/>
                <w:lang w:eastAsia="fr-FR"/>
              </w:rPr>
            </w:pPr>
            <w:r w:rsidRPr="0015607A">
              <w:rPr>
                <w:rFonts w:ascii="Times New Roman" w:eastAsia="Times New Roman" w:hAnsi="Times New Roman" w:cs="Times New Roman"/>
                <w:sz w:val="24"/>
                <w:szCs w:val="24"/>
                <w:lang w:eastAsia="fr-FR"/>
              </w:rPr>
              <w:t>180.000 €</w:t>
            </w:r>
          </w:p>
        </w:tc>
        <w:tc>
          <w:tcPr>
            <w:tcW w:w="0" w:type="auto"/>
            <w:tcBorders>
              <w:top w:val="single" w:sz="6" w:space="0" w:color="8DC342"/>
              <w:left w:val="single" w:sz="6" w:space="0" w:color="8DC342"/>
              <w:bottom w:val="single" w:sz="6" w:space="0" w:color="8DC342"/>
              <w:right w:val="single" w:sz="6" w:space="0" w:color="8DC342"/>
            </w:tcBorders>
            <w:shd w:val="clear" w:color="auto" w:fill="F5F6F7"/>
            <w:tcMar>
              <w:top w:w="120" w:type="dxa"/>
              <w:left w:w="120" w:type="dxa"/>
              <w:bottom w:w="120" w:type="dxa"/>
              <w:right w:w="120" w:type="dxa"/>
            </w:tcMar>
            <w:vAlign w:val="center"/>
            <w:hideMark/>
          </w:tcPr>
          <w:p w14:paraId="586FB48C" w14:textId="77777777" w:rsidR="006A04AC" w:rsidRPr="0015607A" w:rsidRDefault="006A04AC" w:rsidP="00BD0C35">
            <w:pPr>
              <w:spacing w:line="336" w:lineRule="atLeast"/>
              <w:jc w:val="right"/>
              <w:rPr>
                <w:rFonts w:ascii="Times New Roman" w:eastAsia="Times New Roman" w:hAnsi="Times New Roman" w:cs="Times New Roman"/>
                <w:sz w:val="24"/>
                <w:szCs w:val="24"/>
                <w:lang w:eastAsia="fr-FR"/>
              </w:rPr>
            </w:pPr>
            <w:r w:rsidRPr="0015607A">
              <w:rPr>
                <w:rFonts w:ascii="Times New Roman" w:eastAsia="Times New Roman" w:hAnsi="Times New Roman" w:cs="Times New Roman"/>
                <w:sz w:val="24"/>
                <w:szCs w:val="24"/>
                <w:lang w:eastAsia="fr-FR"/>
              </w:rPr>
              <w:t>165.000 €</w:t>
            </w:r>
          </w:p>
        </w:tc>
        <w:tc>
          <w:tcPr>
            <w:tcW w:w="0" w:type="auto"/>
            <w:tcBorders>
              <w:top w:val="single" w:sz="6" w:space="0" w:color="8DC342"/>
              <w:left w:val="single" w:sz="6" w:space="0" w:color="8DC342"/>
              <w:bottom w:val="single" w:sz="6" w:space="0" w:color="8DC342"/>
              <w:right w:val="single" w:sz="6" w:space="0" w:color="8DC342"/>
            </w:tcBorders>
            <w:shd w:val="clear" w:color="auto" w:fill="F5F6F7"/>
            <w:tcMar>
              <w:top w:w="120" w:type="dxa"/>
              <w:left w:w="120" w:type="dxa"/>
              <w:bottom w:w="120" w:type="dxa"/>
              <w:right w:w="120" w:type="dxa"/>
            </w:tcMar>
            <w:vAlign w:val="center"/>
            <w:hideMark/>
          </w:tcPr>
          <w:p w14:paraId="506E5120" w14:textId="77777777" w:rsidR="006A04AC" w:rsidRPr="0015607A" w:rsidRDefault="006A04AC" w:rsidP="00BD0C35">
            <w:pPr>
              <w:spacing w:line="336" w:lineRule="atLeast"/>
              <w:jc w:val="right"/>
              <w:rPr>
                <w:rFonts w:ascii="Times New Roman" w:eastAsia="Times New Roman" w:hAnsi="Times New Roman" w:cs="Times New Roman"/>
                <w:sz w:val="24"/>
                <w:szCs w:val="24"/>
                <w:lang w:eastAsia="fr-FR"/>
              </w:rPr>
            </w:pPr>
            <w:r w:rsidRPr="0015607A">
              <w:rPr>
                <w:rFonts w:ascii="Times New Roman" w:eastAsia="Times New Roman" w:hAnsi="Times New Roman" w:cs="Times New Roman"/>
                <w:sz w:val="24"/>
                <w:szCs w:val="24"/>
                <w:lang w:eastAsia="fr-FR"/>
              </w:rPr>
              <w:t>151.500 €</w:t>
            </w:r>
          </w:p>
        </w:tc>
      </w:tr>
      <w:tr w:rsidR="006A04AC" w:rsidRPr="0015607A" w14:paraId="10F04619" w14:textId="77777777" w:rsidTr="00BD0C35">
        <w:tc>
          <w:tcPr>
            <w:tcW w:w="0" w:type="auto"/>
            <w:tcBorders>
              <w:top w:val="single" w:sz="6" w:space="0" w:color="8DC342"/>
              <w:left w:val="single" w:sz="6" w:space="0" w:color="8DC342"/>
              <w:bottom w:val="single" w:sz="6" w:space="0" w:color="8DC342"/>
              <w:right w:val="single" w:sz="6" w:space="0" w:color="8DC342"/>
            </w:tcBorders>
            <w:shd w:val="clear" w:color="auto" w:fill="FFFFFF"/>
            <w:tcMar>
              <w:top w:w="120" w:type="dxa"/>
              <w:left w:w="120" w:type="dxa"/>
              <w:bottom w:w="120" w:type="dxa"/>
              <w:right w:w="120" w:type="dxa"/>
            </w:tcMar>
            <w:vAlign w:val="center"/>
            <w:hideMark/>
          </w:tcPr>
          <w:p w14:paraId="167310C7" w14:textId="77777777" w:rsidR="006A04AC" w:rsidRPr="0015607A" w:rsidRDefault="006A04AC" w:rsidP="00BD0C35">
            <w:pPr>
              <w:spacing w:line="336" w:lineRule="atLeast"/>
              <w:jc w:val="center"/>
              <w:rPr>
                <w:rFonts w:ascii="Times New Roman" w:eastAsia="Times New Roman" w:hAnsi="Times New Roman" w:cs="Times New Roman"/>
                <w:sz w:val="24"/>
                <w:szCs w:val="24"/>
                <w:lang w:eastAsia="fr-FR"/>
              </w:rPr>
            </w:pPr>
            <w:r w:rsidRPr="0015607A">
              <w:rPr>
                <w:rFonts w:ascii="Times New Roman" w:eastAsia="Times New Roman" w:hAnsi="Times New Roman" w:cs="Times New Roman"/>
                <w:sz w:val="24"/>
                <w:szCs w:val="24"/>
                <w:lang w:eastAsia="fr-FR"/>
              </w:rPr>
              <w:t>25 ans</w:t>
            </w:r>
          </w:p>
        </w:tc>
        <w:tc>
          <w:tcPr>
            <w:tcW w:w="0" w:type="auto"/>
            <w:tcBorders>
              <w:top w:val="single" w:sz="6" w:space="0" w:color="8DC342"/>
              <w:left w:val="single" w:sz="6" w:space="0" w:color="8DC342"/>
              <w:bottom w:val="single" w:sz="6" w:space="0" w:color="8DC342"/>
              <w:right w:val="single" w:sz="6" w:space="0" w:color="8DC342"/>
            </w:tcBorders>
            <w:shd w:val="clear" w:color="auto" w:fill="FFFFFF"/>
            <w:tcMar>
              <w:top w:w="120" w:type="dxa"/>
              <w:left w:w="120" w:type="dxa"/>
              <w:bottom w:w="120" w:type="dxa"/>
              <w:right w:w="120" w:type="dxa"/>
            </w:tcMar>
            <w:vAlign w:val="center"/>
            <w:hideMark/>
          </w:tcPr>
          <w:p w14:paraId="57575132" w14:textId="77777777" w:rsidR="006A04AC" w:rsidRPr="0015607A" w:rsidRDefault="006A04AC" w:rsidP="00BD0C35">
            <w:pPr>
              <w:spacing w:line="336" w:lineRule="atLeast"/>
              <w:jc w:val="right"/>
              <w:rPr>
                <w:rFonts w:ascii="Times New Roman" w:eastAsia="Times New Roman" w:hAnsi="Times New Roman" w:cs="Times New Roman"/>
                <w:sz w:val="24"/>
                <w:szCs w:val="24"/>
                <w:lang w:eastAsia="fr-FR"/>
              </w:rPr>
            </w:pPr>
            <w:r w:rsidRPr="0015607A">
              <w:rPr>
                <w:rFonts w:ascii="Times New Roman" w:eastAsia="Times New Roman" w:hAnsi="Times New Roman" w:cs="Times New Roman"/>
                <w:sz w:val="24"/>
                <w:szCs w:val="24"/>
                <w:lang w:eastAsia="fr-FR"/>
              </w:rPr>
              <w:t>235.500 €</w:t>
            </w:r>
          </w:p>
        </w:tc>
        <w:tc>
          <w:tcPr>
            <w:tcW w:w="0" w:type="auto"/>
            <w:tcBorders>
              <w:top w:val="single" w:sz="6" w:space="0" w:color="8DC342"/>
              <w:left w:val="single" w:sz="6" w:space="0" w:color="8DC342"/>
              <w:bottom w:val="single" w:sz="6" w:space="0" w:color="8DC342"/>
              <w:right w:val="single" w:sz="6" w:space="0" w:color="8DC342"/>
            </w:tcBorders>
            <w:shd w:val="clear" w:color="auto" w:fill="FFFFFF"/>
            <w:tcMar>
              <w:top w:w="120" w:type="dxa"/>
              <w:left w:w="120" w:type="dxa"/>
              <w:bottom w:w="120" w:type="dxa"/>
              <w:right w:w="120" w:type="dxa"/>
            </w:tcMar>
            <w:vAlign w:val="center"/>
            <w:hideMark/>
          </w:tcPr>
          <w:p w14:paraId="4BD2E020" w14:textId="77777777" w:rsidR="006A04AC" w:rsidRPr="0015607A" w:rsidRDefault="006A04AC" w:rsidP="00BD0C35">
            <w:pPr>
              <w:spacing w:line="336" w:lineRule="atLeast"/>
              <w:jc w:val="right"/>
              <w:rPr>
                <w:rFonts w:ascii="Times New Roman" w:eastAsia="Times New Roman" w:hAnsi="Times New Roman" w:cs="Times New Roman"/>
                <w:sz w:val="24"/>
                <w:szCs w:val="24"/>
                <w:lang w:eastAsia="fr-FR"/>
              </w:rPr>
            </w:pPr>
            <w:r w:rsidRPr="0015607A">
              <w:rPr>
                <w:rFonts w:ascii="Times New Roman" w:eastAsia="Times New Roman" w:hAnsi="Times New Roman" w:cs="Times New Roman"/>
                <w:sz w:val="24"/>
                <w:szCs w:val="24"/>
                <w:lang w:eastAsia="fr-FR"/>
              </w:rPr>
              <w:t>210.500 €</w:t>
            </w:r>
          </w:p>
        </w:tc>
        <w:tc>
          <w:tcPr>
            <w:tcW w:w="0" w:type="auto"/>
            <w:tcBorders>
              <w:top w:val="single" w:sz="6" w:space="0" w:color="8DC342"/>
              <w:left w:val="single" w:sz="6" w:space="0" w:color="8DC342"/>
              <w:bottom w:val="single" w:sz="6" w:space="0" w:color="8DC342"/>
              <w:right w:val="single" w:sz="6" w:space="0" w:color="8DC342"/>
            </w:tcBorders>
            <w:shd w:val="clear" w:color="auto" w:fill="FFFFFF"/>
            <w:tcMar>
              <w:top w:w="120" w:type="dxa"/>
              <w:left w:w="120" w:type="dxa"/>
              <w:bottom w:w="120" w:type="dxa"/>
              <w:right w:w="120" w:type="dxa"/>
            </w:tcMar>
            <w:vAlign w:val="center"/>
            <w:hideMark/>
          </w:tcPr>
          <w:p w14:paraId="73ED1A37" w14:textId="77777777" w:rsidR="006A04AC" w:rsidRPr="0015607A" w:rsidRDefault="006A04AC" w:rsidP="00BD0C35">
            <w:pPr>
              <w:spacing w:line="336" w:lineRule="atLeast"/>
              <w:jc w:val="right"/>
              <w:rPr>
                <w:rFonts w:ascii="Times New Roman" w:eastAsia="Times New Roman" w:hAnsi="Times New Roman" w:cs="Times New Roman"/>
                <w:sz w:val="24"/>
                <w:szCs w:val="24"/>
                <w:lang w:eastAsia="fr-FR"/>
              </w:rPr>
            </w:pPr>
            <w:r w:rsidRPr="0015607A">
              <w:rPr>
                <w:rFonts w:ascii="Times New Roman" w:eastAsia="Times New Roman" w:hAnsi="Times New Roman" w:cs="Times New Roman"/>
                <w:sz w:val="24"/>
                <w:szCs w:val="24"/>
                <w:lang w:eastAsia="fr-FR"/>
              </w:rPr>
              <w:t>189.000 €</w:t>
            </w:r>
          </w:p>
        </w:tc>
        <w:tc>
          <w:tcPr>
            <w:tcW w:w="0" w:type="auto"/>
            <w:tcBorders>
              <w:top w:val="single" w:sz="6" w:space="0" w:color="8DC342"/>
              <w:left w:val="single" w:sz="6" w:space="0" w:color="8DC342"/>
              <w:bottom w:val="single" w:sz="6" w:space="0" w:color="8DC342"/>
              <w:right w:val="single" w:sz="6" w:space="0" w:color="8DC342"/>
            </w:tcBorders>
            <w:shd w:val="clear" w:color="auto" w:fill="FFFFFF"/>
            <w:tcMar>
              <w:top w:w="120" w:type="dxa"/>
              <w:left w:w="120" w:type="dxa"/>
              <w:bottom w:w="120" w:type="dxa"/>
              <w:right w:w="120" w:type="dxa"/>
            </w:tcMar>
            <w:vAlign w:val="center"/>
            <w:hideMark/>
          </w:tcPr>
          <w:p w14:paraId="6A13B414" w14:textId="77777777" w:rsidR="006A04AC" w:rsidRPr="0015607A" w:rsidRDefault="006A04AC" w:rsidP="00BD0C35">
            <w:pPr>
              <w:spacing w:line="336" w:lineRule="atLeast"/>
              <w:jc w:val="right"/>
              <w:rPr>
                <w:rFonts w:ascii="Times New Roman" w:eastAsia="Times New Roman" w:hAnsi="Times New Roman" w:cs="Times New Roman"/>
                <w:sz w:val="24"/>
                <w:szCs w:val="24"/>
                <w:lang w:eastAsia="fr-FR"/>
              </w:rPr>
            </w:pPr>
            <w:r w:rsidRPr="0015607A">
              <w:rPr>
                <w:rFonts w:ascii="Times New Roman" w:eastAsia="Times New Roman" w:hAnsi="Times New Roman" w:cs="Times New Roman"/>
                <w:sz w:val="24"/>
                <w:szCs w:val="24"/>
                <w:lang w:eastAsia="fr-FR"/>
              </w:rPr>
              <w:t>171.000 €</w:t>
            </w:r>
          </w:p>
        </w:tc>
      </w:tr>
    </w:tbl>
    <w:p w14:paraId="6CBDF6F5" w14:textId="77777777" w:rsidR="006A04AC" w:rsidRPr="0015607A" w:rsidRDefault="006A04AC" w:rsidP="006A04AC">
      <w:pPr>
        <w:shd w:val="clear" w:color="auto" w:fill="FDF9D8"/>
        <w:spacing w:after="225"/>
        <w:rPr>
          <w:rFonts w:ascii="Arial" w:eastAsia="Times New Roman" w:hAnsi="Arial" w:cs="Arial"/>
          <w:color w:val="000000"/>
          <w:sz w:val="20"/>
          <w:szCs w:val="20"/>
          <w:lang w:eastAsia="fr-FR"/>
        </w:rPr>
      </w:pPr>
      <w:r w:rsidRPr="0015607A">
        <w:rPr>
          <w:rFonts w:ascii="Arial" w:eastAsia="Times New Roman" w:hAnsi="Arial" w:cs="Arial"/>
          <w:color w:val="000000"/>
          <w:sz w:val="20"/>
          <w:szCs w:val="20"/>
          <w:lang w:eastAsia="fr-FR"/>
        </w:rPr>
        <w:t>A noter, à durée de remboursement et taux d'intérêt identiques, le montant du crédit est proportionnel à la mensualité. Ainsi, le montant empruntable, pour une échéance de 2.000 euros, sera le double du montant donné dans le tableau.</w:t>
      </w:r>
    </w:p>
    <w:p w14:paraId="4EB818F4" w14:textId="77777777" w:rsidR="006A04AC" w:rsidRPr="0015607A" w:rsidRDefault="006A04AC" w:rsidP="006A04AC">
      <w:pPr>
        <w:shd w:val="clear" w:color="auto" w:fill="FDF9D8"/>
        <w:spacing w:before="225"/>
        <w:rPr>
          <w:rFonts w:ascii="Arial" w:eastAsia="Times New Roman" w:hAnsi="Arial" w:cs="Arial"/>
          <w:color w:val="000000"/>
          <w:sz w:val="20"/>
          <w:szCs w:val="20"/>
          <w:lang w:eastAsia="fr-FR"/>
        </w:rPr>
      </w:pPr>
      <w:r w:rsidRPr="0015607A">
        <w:rPr>
          <w:rFonts w:ascii="Arial" w:eastAsia="Times New Roman" w:hAnsi="Arial" w:cs="Arial"/>
          <w:color w:val="000000"/>
          <w:sz w:val="20"/>
          <w:szCs w:val="20"/>
          <w:lang w:eastAsia="fr-FR"/>
        </w:rPr>
        <w:lastRenderedPageBreak/>
        <w:t>Pour effectuer un calcul propre à votre situation, vous pouvez utiliser notre </w:t>
      </w:r>
      <w:hyperlink r:id="rId10" w:history="1">
        <w:r w:rsidRPr="0015607A">
          <w:rPr>
            <w:rFonts w:ascii="Arial" w:eastAsia="Times New Roman" w:hAnsi="Arial" w:cs="Arial"/>
            <w:b/>
            <w:bCs/>
            <w:color w:val="0000FF"/>
            <w:sz w:val="20"/>
            <w:szCs w:val="20"/>
            <w:u w:val="single"/>
            <w:lang w:eastAsia="fr-FR"/>
          </w:rPr>
          <w:t>calculatrice de capacité d'emprunt</w:t>
        </w:r>
      </w:hyperlink>
      <w:r w:rsidRPr="0015607A">
        <w:rPr>
          <w:rFonts w:ascii="Arial" w:eastAsia="Times New Roman" w:hAnsi="Arial" w:cs="Arial"/>
          <w:color w:val="000000"/>
          <w:sz w:val="20"/>
          <w:szCs w:val="20"/>
          <w:lang w:eastAsia="fr-FR"/>
        </w:rPr>
        <w:t>.</w:t>
      </w:r>
    </w:p>
    <w:p w14:paraId="07A21D8A" w14:textId="77777777" w:rsidR="006A04AC" w:rsidRPr="0015607A" w:rsidRDefault="006A04AC" w:rsidP="006A04AC">
      <w:pPr>
        <w:spacing w:before="225" w:after="225"/>
        <w:rPr>
          <w:rFonts w:ascii="Arial" w:eastAsia="Times New Roman" w:hAnsi="Arial" w:cs="Arial"/>
          <w:color w:val="000000"/>
          <w:sz w:val="20"/>
          <w:szCs w:val="20"/>
          <w:lang w:eastAsia="fr-FR"/>
        </w:rPr>
      </w:pPr>
      <w:r w:rsidRPr="0015607A">
        <w:rPr>
          <w:rFonts w:ascii="Arial" w:eastAsia="Times New Roman" w:hAnsi="Arial" w:cs="Arial"/>
          <w:color w:val="000000"/>
          <w:sz w:val="20"/>
          <w:szCs w:val="20"/>
          <w:lang w:eastAsia="fr-FR"/>
        </w:rPr>
        <w:t>Pour obtenir enfin le budget que l’on peut consacrer à l'achat du bien immobilier, il faudra ensuite ajouter le montant de l'apport personnel et prévoir les frais annexes (frais d'agence, frais de notaire, </w:t>
      </w:r>
      <w:hyperlink r:id="rId11" w:history="1">
        <w:r w:rsidRPr="0015607A">
          <w:rPr>
            <w:rFonts w:ascii="Arial" w:eastAsia="Times New Roman" w:hAnsi="Arial" w:cs="Arial"/>
            <w:b/>
            <w:bCs/>
            <w:color w:val="0000FF"/>
            <w:sz w:val="20"/>
            <w:szCs w:val="20"/>
            <w:u w:val="single"/>
            <w:lang w:eastAsia="fr-FR"/>
          </w:rPr>
          <w:t>frais de dossier bancaire</w:t>
        </w:r>
      </w:hyperlink>
      <w:r w:rsidRPr="0015607A">
        <w:rPr>
          <w:rFonts w:ascii="Arial" w:eastAsia="Times New Roman" w:hAnsi="Arial" w:cs="Arial"/>
          <w:color w:val="000000"/>
          <w:sz w:val="20"/>
          <w:szCs w:val="20"/>
          <w:lang w:eastAsia="fr-FR"/>
        </w:rPr>
        <w:t>…).</w:t>
      </w:r>
    </w:p>
    <w:p w14:paraId="7153E2E3" w14:textId="77777777" w:rsidR="006A04AC" w:rsidRDefault="006A04AC" w:rsidP="006A04AC">
      <w:r w:rsidRPr="0015607A">
        <w:rPr>
          <w:rFonts w:ascii="Arial" w:eastAsia="Times New Roman" w:hAnsi="Arial" w:cs="Arial"/>
          <w:color w:val="000000"/>
          <w:sz w:val="20"/>
          <w:szCs w:val="20"/>
          <w:lang w:eastAsia="fr-FR"/>
        </w:rPr>
        <w:br/>
        <w:t>En savoir plus sur https://www.cbanque.com/credit/taux-endettement.php#JYutMVkDfoGtE2lD.99</w:t>
      </w:r>
    </w:p>
    <w:p w14:paraId="68EFC616" w14:textId="77777777" w:rsidR="006A04AC" w:rsidRPr="007A4793" w:rsidRDefault="006A04AC" w:rsidP="007A4793">
      <w:pPr>
        <w:spacing w:after="100" w:afterAutospacing="1" w:line="422" w:lineRule="atLeast"/>
        <w:jc w:val="both"/>
        <w:rPr>
          <w:rFonts w:ascii="Arial" w:eastAsia="Times New Roman" w:hAnsi="Arial" w:cs="Arial"/>
          <w:color w:val="000000"/>
          <w:lang w:eastAsia="fr-FR"/>
        </w:rPr>
      </w:pPr>
    </w:p>
    <w:p w14:paraId="218E0063" w14:textId="77777777" w:rsidR="007A4793" w:rsidRPr="007A4793" w:rsidRDefault="007A4793" w:rsidP="007A4793">
      <w:pPr>
        <w:rPr>
          <w:u w:val="single"/>
        </w:rPr>
      </w:pPr>
    </w:p>
    <w:p w14:paraId="3157AECB" w14:textId="77777777" w:rsidR="00184964" w:rsidRDefault="00184964" w:rsidP="00184964">
      <w:pPr>
        <w:rPr>
          <w:u w:val="single"/>
        </w:rPr>
      </w:pPr>
    </w:p>
    <w:p w14:paraId="19387833" w14:textId="74A4EE2F" w:rsidR="00184964" w:rsidRPr="00B478B6" w:rsidRDefault="00184964" w:rsidP="00B478B6">
      <w:pPr>
        <w:rPr>
          <w:u w:val="single"/>
        </w:rPr>
      </w:pPr>
    </w:p>
    <w:sectPr w:rsidR="00184964" w:rsidRPr="00B478B6" w:rsidSect="00206DA8">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3EC1D" w14:textId="77777777" w:rsidR="00F67FC4" w:rsidRDefault="00F67FC4" w:rsidP="00D25F2A">
      <w:r>
        <w:separator/>
      </w:r>
    </w:p>
  </w:endnote>
  <w:endnote w:type="continuationSeparator" w:id="0">
    <w:p w14:paraId="5F33EC1E" w14:textId="77777777" w:rsidR="00F67FC4" w:rsidRDefault="00F67FC4" w:rsidP="00D25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3EC20" w14:textId="77777777" w:rsidR="007362CA" w:rsidRPr="007362CA" w:rsidRDefault="007362CA" w:rsidP="007362CA">
    <w:pPr>
      <w:pStyle w:val="Pieddepage"/>
      <w:jc w:val="center"/>
      <w:rPr>
        <w:b/>
        <w:i/>
      </w:rPr>
    </w:pPr>
    <w:r w:rsidRPr="007362CA">
      <w:rPr>
        <w:b/>
        <w:i/>
      </w:rPr>
      <w:t>Copie à rendre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3EC1B" w14:textId="77777777" w:rsidR="00F67FC4" w:rsidRDefault="00F67FC4" w:rsidP="00D25F2A">
      <w:r>
        <w:separator/>
      </w:r>
    </w:p>
  </w:footnote>
  <w:footnote w:type="continuationSeparator" w:id="0">
    <w:p w14:paraId="5F33EC1C" w14:textId="77777777" w:rsidR="00F67FC4" w:rsidRDefault="00F67FC4" w:rsidP="00D25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3EC1F" w14:textId="77777777" w:rsidR="00D25F2A" w:rsidRPr="007362CA" w:rsidRDefault="00725A90">
    <w:pPr>
      <w:pStyle w:val="En-tte"/>
      <w:rPr>
        <w:b/>
      </w:rPr>
    </w:pPr>
    <w:sdt>
      <w:sdtPr>
        <w:rPr>
          <w:b/>
        </w:rPr>
        <w:id w:val="-645672106"/>
        <w:docPartObj>
          <w:docPartGallery w:val="Page Numbers (Margins)"/>
          <w:docPartUnique/>
        </w:docPartObj>
      </w:sdtPr>
      <w:sdtEndPr/>
      <w:sdtContent>
        <w:r w:rsidR="00D25F2A" w:rsidRPr="007362CA">
          <w:rPr>
            <w:b/>
            <w:noProof/>
            <w:lang w:eastAsia="fr-FR"/>
          </w:rPr>
          <mc:AlternateContent>
            <mc:Choice Requires="wps">
              <w:drawing>
                <wp:anchor distT="0" distB="0" distL="114300" distR="114300" simplePos="0" relativeHeight="251659264" behindDoc="0" locked="0" layoutInCell="0" allowOverlap="1" wp14:anchorId="5F33EC21" wp14:editId="5F33EC22">
                  <wp:simplePos x="0" y="0"/>
                  <wp:positionH relativeFrom="rightMargin">
                    <wp:align>center</wp:align>
                  </wp:positionH>
                  <wp:positionV relativeFrom="margin">
                    <wp:align>top</wp:align>
                  </wp:positionV>
                  <wp:extent cx="581025" cy="409575"/>
                  <wp:effectExtent l="0" t="0" r="0" b="0"/>
                  <wp:wrapNone/>
                  <wp:docPr id="1" name="Flèche droit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5F33EC23" w14:textId="23FC30E6" w:rsidR="00D25F2A" w:rsidRDefault="00D25F2A">
                              <w:pPr>
                                <w:pStyle w:val="Pieddepage"/>
                                <w:jc w:val="center"/>
                                <w:rPr>
                                  <w:color w:val="FFFFFF" w:themeColor="background1"/>
                                </w:rPr>
                              </w:pPr>
                              <w:r>
                                <w:fldChar w:fldCharType="begin"/>
                              </w:r>
                              <w:r>
                                <w:instrText>PAGE   \* MERGEFORMAT</w:instrText>
                              </w:r>
                              <w:r>
                                <w:fldChar w:fldCharType="separate"/>
                              </w:r>
                              <w:r w:rsidR="00CB54F4" w:rsidRPr="00CB54F4">
                                <w:rPr>
                                  <w:noProof/>
                                  <w:color w:val="FFFFFF" w:themeColor="background1"/>
                                </w:rPr>
                                <w:t>1</w:t>
                              </w:r>
                              <w:r>
                                <w:rPr>
                                  <w:color w:val="FFFFFF" w:themeColor="background1"/>
                                </w:rPr>
                                <w:fldChar w:fldCharType="end"/>
                              </w:r>
                            </w:p>
                            <w:p w14:paraId="5F33EC24" w14:textId="77777777" w:rsidR="00D25F2A" w:rsidRDefault="00D25F2A"/>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5F33EC2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1" o:spid="_x0000_s1026" type="#_x0000_t13" style="position:absolute;margin-left:0;margin-top:0;width:45.75pt;height:32.25pt;rotation:180;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" o:allowincell="f" adj="13609,5370" fillcolor="#c0504d" stroked="f" strokecolor="#5c83b4">
                  <v:textbox inset=",0,,0">
                    <w:txbxContent>
                      <w:p w14:paraId="5F33EC23" w14:textId="23FC30E6" w:rsidR="00D25F2A" w:rsidRDefault="00D25F2A">
                        <w:pPr>
                          <w:pStyle w:val="Pieddepage"/>
                          <w:jc w:val="center"/>
                          <w:rPr>
                            <w:color w:val="FFFFFF" w:themeColor="background1"/>
                          </w:rPr>
                        </w:pPr>
                        <w:r>
                          <w:fldChar w:fldCharType="begin"/>
                        </w:r>
                        <w:r>
                          <w:instrText>PAGE   \* MERGEFORMAT</w:instrText>
                        </w:r>
                        <w:r>
                          <w:fldChar w:fldCharType="separate"/>
                        </w:r>
                        <w:r w:rsidR="00CB54F4" w:rsidRPr="00CB54F4">
                          <w:rPr>
                            <w:noProof/>
                            <w:color w:val="FFFFFF" w:themeColor="background1"/>
                          </w:rPr>
                          <w:t>1</w:t>
                        </w:r>
                        <w:r>
                          <w:rPr>
                            <w:color w:val="FFFFFF" w:themeColor="background1"/>
                          </w:rPr>
                          <w:fldChar w:fldCharType="end"/>
                        </w:r>
                      </w:p>
                      <w:p w14:paraId="5F33EC24" w14:textId="77777777" w:rsidR="00D25F2A" w:rsidRDefault="00D25F2A"/>
                    </w:txbxContent>
                  </v:textbox>
                  <w10:wrap anchorx="margin" anchory="margin"/>
                </v:shape>
              </w:pict>
            </mc:Fallback>
          </mc:AlternateContent>
        </w:r>
      </w:sdtContent>
    </w:sdt>
    <w:r w:rsidR="007362CA" w:rsidRPr="007362CA">
      <w:rPr>
        <w:b/>
      </w:rPr>
      <w:t>Prénom ………………………………………………</w:t>
    </w:r>
    <w:proofErr w:type="gramStart"/>
    <w:r w:rsidR="007362CA" w:rsidRPr="007362CA">
      <w:rPr>
        <w:b/>
      </w:rPr>
      <w:t>…….</w:t>
    </w:r>
    <w:proofErr w:type="gramEnd"/>
    <w:r w:rsidR="007362CA" w:rsidRPr="007362CA">
      <w:rPr>
        <w:b/>
      </w:rPr>
      <w:t>Nom…………………………………………………………….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F4F39"/>
    <w:multiLevelType w:val="hybridMultilevel"/>
    <w:tmpl w:val="48C40D1E"/>
    <w:lvl w:ilvl="0" w:tplc="040C000F">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15:restartNumberingAfterBreak="0">
    <w:nsid w:val="05506CD7"/>
    <w:multiLevelType w:val="hybridMultilevel"/>
    <w:tmpl w:val="153C17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B623AB"/>
    <w:multiLevelType w:val="hybridMultilevel"/>
    <w:tmpl w:val="070C9384"/>
    <w:lvl w:ilvl="0" w:tplc="E9E8252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8F77AA"/>
    <w:multiLevelType w:val="hybridMultilevel"/>
    <w:tmpl w:val="48C40D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DBE3E2B"/>
    <w:multiLevelType w:val="hybridMultilevel"/>
    <w:tmpl w:val="8ADA5F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0E77464"/>
    <w:multiLevelType w:val="hybridMultilevel"/>
    <w:tmpl w:val="1FE4C408"/>
    <w:lvl w:ilvl="0" w:tplc="040C000F">
      <w:start w:val="1"/>
      <w:numFmt w:val="decimal"/>
      <w:lvlText w:val="%1."/>
      <w:lvlJc w:val="left"/>
      <w:pPr>
        <w:ind w:left="1068" w:hanging="360"/>
      </w:p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15:restartNumberingAfterBreak="0">
    <w:nsid w:val="2E0950D4"/>
    <w:multiLevelType w:val="hybridMultilevel"/>
    <w:tmpl w:val="4F0E1F66"/>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7" w15:restartNumberingAfterBreak="0">
    <w:nsid w:val="2F120ECA"/>
    <w:multiLevelType w:val="hybridMultilevel"/>
    <w:tmpl w:val="28E2F232"/>
    <w:lvl w:ilvl="0" w:tplc="040C000F">
      <w:start w:val="1"/>
      <w:numFmt w:val="decimal"/>
      <w:lvlText w:val="%1."/>
      <w:lvlJc w:val="left"/>
      <w:pPr>
        <w:ind w:left="1068" w:hanging="360"/>
      </w:p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 w15:restartNumberingAfterBreak="0">
    <w:nsid w:val="2FDD5D0F"/>
    <w:multiLevelType w:val="hybridMultilevel"/>
    <w:tmpl w:val="B01A6C66"/>
    <w:lvl w:ilvl="0" w:tplc="040C0019">
      <w:start w:val="1"/>
      <w:numFmt w:val="lowerLetter"/>
      <w:lvlText w:val="%1."/>
      <w:lvlJc w:val="left"/>
      <w:pPr>
        <w:ind w:left="1788" w:hanging="360"/>
      </w:p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9" w15:restartNumberingAfterBreak="0">
    <w:nsid w:val="309C1F70"/>
    <w:multiLevelType w:val="hybridMultilevel"/>
    <w:tmpl w:val="7C1485D2"/>
    <w:lvl w:ilvl="0" w:tplc="040C000F">
      <w:start w:val="1"/>
      <w:numFmt w:val="decimal"/>
      <w:lvlText w:val="%1."/>
      <w:lvlJc w:val="left"/>
      <w:pPr>
        <w:ind w:left="1068" w:hanging="360"/>
      </w:p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15:restartNumberingAfterBreak="0">
    <w:nsid w:val="33562B32"/>
    <w:multiLevelType w:val="multilevel"/>
    <w:tmpl w:val="A6F69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632D33"/>
    <w:multiLevelType w:val="hybridMultilevel"/>
    <w:tmpl w:val="8C062BB4"/>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2" w15:restartNumberingAfterBreak="0">
    <w:nsid w:val="3AB2068E"/>
    <w:multiLevelType w:val="hybridMultilevel"/>
    <w:tmpl w:val="F1A4DF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35B35EC"/>
    <w:multiLevelType w:val="hybridMultilevel"/>
    <w:tmpl w:val="C7967744"/>
    <w:lvl w:ilvl="0" w:tplc="99502E3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65E36CF"/>
    <w:multiLevelType w:val="multilevel"/>
    <w:tmpl w:val="E3C0D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235AEA"/>
    <w:multiLevelType w:val="multilevel"/>
    <w:tmpl w:val="F4946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531B07"/>
    <w:multiLevelType w:val="multilevel"/>
    <w:tmpl w:val="3F82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88612B"/>
    <w:multiLevelType w:val="hybridMultilevel"/>
    <w:tmpl w:val="7C1485D2"/>
    <w:lvl w:ilvl="0" w:tplc="040C000F">
      <w:start w:val="1"/>
      <w:numFmt w:val="decimal"/>
      <w:lvlText w:val="%1."/>
      <w:lvlJc w:val="left"/>
      <w:pPr>
        <w:ind w:left="1068" w:hanging="360"/>
      </w:p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8" w15:restartNumberingAfterBreak="0">
    <w:nsid w:val="52723006"/>
    <w:multiLevelType w:val="multilevel"/>
    <w:tmpl w:val="166ED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B35E7E"/>
    <w:multiLevelType w:val="hybridMultilevel"/>
    <w:tmpl w:val="63227A86"/>
    <w:lvl w:ilvl="0" w:tplc="040C000F">
      <w:start w:val="1"/>
      <w:numFmt w:val="decimal"/>
      <w:lvlText w:val="%1."/>
      <w:lvlJc w:val="left"/>
      <w:pPr>
        <w:ind w:left="1068" w:hanging="360"/>
      </w:p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0" w15:restartNumberingAfterBreak="0">
    <w:nsid w:val="56BD4E64"/>
    <w:multiLevelType w:val="multilevel"/>
    <w:tmpl w:val="1D606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F04011"/>
    <w:multiLevelType w:val="hybridMultilevel"/>
    <w:tmpl w:val="4B7E767C"/>
    <w:lvl w:ilvl="0" w:tplc="040C000F">
      <w:start w:val="1"/>
      <w:numFmt w:val="decimal"/>
      <w:lvlText w:val="%1."/>
      <w:lvlJc w:val="left"/>
      <w:pPr>
        <w:ind w:left="1788" w:hanging="360"/>
      </w:p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22" w15:restartNumberingAfterBreak="0">
    <w:nsid w:val="59FC7121"/>
    <w:multiLevelType w:val="hybridMultilevel"/>
    <w:tmpl w:val="63227A86"/>
    <w:lvl w:ilvl="0" w:tplc="040C000F">
      <w:start w:val="1"/>
      <w:numFmt w:val="decimal"/>
      <w:lvlText w:val="%1."/>
      <w:lvlJc w:val="left"/>
      <w:pPr>
        <w:ind w:left="1068" w:hanging="360"/>
      </w:p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12"/>
  </w:num>
  <w:num w:numId="2">
    <w:abstractNumId w:val="13"/>
  </w:num>
  <w:num w:numId="3">
    <w:abstractNumId w:val="1"/>
  </w:num>
  <w:num w:numId="4">
    <w:abstractNumId w:val="17"/>
  </w:num>
  <w:num w:numId="5">
    <w:abstractNumId w:val="3"/>
  </w:num>
  <w:num w:numId="6">
    <w:abstractNumId w:val="0"/>
  </w:num>
  <w:num w:numId="7">
    <w:abstractNumId w:val="8"/>
  </w:num>
  <w:num w:numId="8">
    <w:abstractNumId w:val="21"/>
  </w:num>
  <w:num w:numId="9">
    <w:abstractNumId w:val="4"/>
  </w:num>
  <w:num w:numId="10">
    <w:abstractNumId w:val="11"/>
  </w:num>
  <w:num w:numId="11">
    <w:abstractNumId w:val="2"/>
  </w:num>
  <w:num w:numId="12">
    <w:abstractNumId w:val="19"/>
  </w:num>
  <w:num w:numId="13">
    <w:abstractNumId w:val="6"/>
  </w:num>
  <w:num w:numId="14">
    <w:abstractNumId w:val="7"/>
  </w:num>
  <w:num w:numId="15">
    <w:abstractNumId w:val="5"/>
  </w:num>
  <w:num w:numId="16">
    <w:abstractNumId w:val="22"/>
  </w:num>
  <w:num w:numId="17">
    <w:abstractNumId w:val="9"/>
  </w:num>
  <w:num w:numId="18">
    <w:abstractNumId w:val="20"/>
  </w:num>
  <w:num w:numId="19">
    <w:abstractNumId w:val="16"/>
  </w:num>
  <w:num w:numId="20">
    <w:abstractNumId w:val="14"/>
  </w:num>
  <w:num w:numId="21">
    <w:abstractNumId w:val="15"/>
  </w:num>
  <w:num w:numId="22">
    <w:abstractNumId w:val="1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D34"/>
    <w:rsid w:val="00010F0D"/>
    <w:rsid w:val="0002697A"/>
    <w:rsid w:val="000370BE"/>
    <w:rsid w:val="00054FE8"/>
    <w:rsid w:val="00075017"/>
    <w:rsid w:val="000E71DD"/>
    <w:rsid w:val="00184964"/>
    <w:rsid w:val="00197208"/>
    <w:rsid w:val="001D1420"/>
    <w:rsid w:val="00206DA8"/>
    <w:rsid w:val="002878EC"/>
    <w:rsid w:val="002F49EE"/>
    <w:rsid w:val="00323E17"/>
    <w:rsid w:val="0039514F"/>
    <w:rsid w:val="00396FC9"/>
    <w:rsid w:val="00440AEF"/>
    <w:rsid w:val="0045399B"/>
    <w:rsid w:val="00511691"/>
    <w:rsid w:val="005E3FD6"/>
    <w:rsid w:val="00630DF4"/>
    <w:rsid w:val="00635E0D"/>
    <w:rsid w:val="006410F3"/>
    <w:rsid w:val="006711E3"/>
    <w:rsid w:val="006A04AC"/>
    <w:rsid w:val="006B5387"/>
    <w:rsid w:val="006C1B36"/>
    <w:rsid w:val="006E316C"/>
    <w:rsid w:val="006F3AA5"/>
    <w:rsid w:val="00700F08"/>
    <w:rsid w:val="0071234E"/>
    <w:rsid w:val="00725A90"/>
    <w:rsid w:val="007362CA"/>
    <w:rsid w:val="007A4793"/>
    <w:rsid w:val="008351FE"/>
    <w:rsid w:val="009B06EF"/>
    <w:rsid w:val="00A81224"/>
    <w:rsid w:val="00B478B6"/>
    <w:rsid w:val="00B810C8"/>
    <w:rsid w:val="00C5692F"/>
    <w:rsid w:val="00CA5BAE"/>
    <w:rsid w:val="00CB54F4"/>
    <w:rsid w:val="00CE6788"/>
    <w:rsid w:val="00D034C4"/>
    <w:rsid w:val="00D25F2A"/>
    <w:rsid w:val="00D472D8"/>
    <w:rsid w:val="00D70BE1"/>
    <w:rsid w:val="00DB1AEB"/>
    <w:rsid w:val="00DF4A89"/>
    <w:rsid w:val="00EA2D34"/>
    <w:rsid w:val="00EC71E3"/>
    <w:rsid w:val="00EF6482"/>
    <w:rsid w:val="00F67FC4"/>
    <w:rsid w:val="00F935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33EA78"/>
  <w15:docId w15:val="{C7889583-C2DC-4E26-899F-526AB1569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DA8"/>
  </w:style>
  <w:style w:type="paragraph" w:styleId="Titre2">
    <w:name w:val="heading 2"/>
    <w:basedOn w:val="Normal"/>
    <w:link w:val="Titre2Car"/>
    <w:uiPriority w:val="9"/>
    <w:qFormat/>
    <w:rsid w:val="007A4793"/>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7A4793"/>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EA2D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EA2D34"/>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EA2D34"/>
    <w:pPr>
      <w:ind w:left="720"/>
      <w:contextualSpacing/>
    </w:pPr>
  </w:style>
  <w:style w:type="table" w:styleId="Grilledutableau">
    <w:name w:val="Table Grid"/>
    <w:basedOn w:val="TableauNormal"/>
    <w:uiPriority w:val="59"/>
    <w:rsid w:val="00EC71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edebulles">
    <w:name w:val="Balloon Text"/>
    <w:basedOn w:val="Normal"/>
    <w:link w:val="TextedebullesCar"/>
    <w:uiPriority w:val="99"/>
    <w:semiHidden/>
    <w:unhideWhenUsed/>
    <w:rsid w:val="006C1B36"/>
    <w:rPr>
      <w:rFonts w:ascii="Tahoma" w:hAnsi="Tahoma" w:cs="Tahoma"/>
      <w:sz w:val="16"/>
      <w:szCs w:val="16"/>
    </w:rPr>
  </w:style>
  <w:style w:type="character" w:customStyle="1" w:styleId="TextedebullesCar">
    <w:name w:val="Texte de bulles Car"/>
    <w:basedOn w:val="Policepardfaut"/>
    <w:link w:val="Textedebulles"/>
    <w:uiPriority w:val="99"/>
    <w:semiHidden/>
    <w:rsid w:val="006C1B36"/>
    <w:rPr>
      <w:rFonts w:ascii="Tahoma" w:hAnsi="Tahoma" w:cs="Tahoma"/>
      <w:sz w:val="16"/>
      <w:szCs w:val="16"/>
    </w:rPr>
  </w:style>
  <w:style w:type="paragraph" w:styleId="En-tte">
    <w:name w:val="header"/>
    <w:basedOn w:val="Normal"/>
    <w:link w:val="En-tteCar"/>
    <w:uiPriority w:val="99"/>
    <w:unhideWhenUsed/>
    <w:rsid w:val="00D25F2A"/>
    <w:pPr>
      <w:tabs>
        <w:tab w:val="center" w:pos="4536"/>
        <w:tab w:val="right" w:pos="9072"/>
      </w:tabs>
    </w:pPr>
  </w:style>
  <w:style w:type="character" w:customStyle="1" w:styleId="En-tteCar">
    <w:name w:val="En-tête Car"/>
    <w:basedOn w:val="Policepardfaut"/>
    <w:link w:val="En-tte"/>
    <w:uiPriority w:val="99"/>
    <w:rsid w:val="00D25F2A"/>
  </w:style>
  <w:style w:type="paragraph" w:styleId="Pieddepage">
    <w:name w:val="footer"/>
    <w:basedOn w:val="Normal"/>
    <w:link w:val="PieddepageCar"/>
    <w:uiPriority w:val="99"/>
    <w:unhideWhenUsed/>
    <w:rsid w:val="00D25F2A"/>
    <w:pPr>
      <w:tabs>
        <w:tab w:val="center" w:pos="4536"/>
        <w:tab w:val="right" w:pos="9072"/>
      </w:tabs>
    </w:pPr>
  </w:style>
  <w:style w:type="character" w:customStyle="1" w:styleId="PieddepageCar">
    <w:name w:val="Pied de page Car"/>
    <w:basedOn w:val="Policepardfaut"/>
    <w:link w:val="Pieddepage"/>
    <w:uiPriority w:val="99"/>
    <w:rsid w:val="00D25F2A"/>
  </w:style>
  <w:style w:type="paragraph" w:styleId="Lgende">
    <w:name w:val="caption"/>
    <w:basedOn w:val="Normal"/>
    <w:next w:val="Normal"/>
    <w:uiPriority w:val="35"/>
    <w:semiHidden/>
    <w:unhideWhenUsed/>
    <w:qFormat/>
    <w:rsid w:val="006E316C"/>
    <w:pPr>
      <w:spacing w:after="200"/>
    </w:pPr>
    <w:rPr>
      <w:i/>
      <w:iCs/>
      <w:color w:val="1F497D" w:themeColor="text2"/>
      <w:sz w:val="18"/>
      <w:szCs w:val="18"/>
    </w:rPr>
  </w:style>
  <w:style w:type="character" w:customStyle="1" w:styleId="Titre2Car">
    <w:name w:val="Titre 2 Car"/>
    <w:basedOn w:val="Policepardfaut"/>
    <w:link w:val="Titre2"/>
    <w:uiPriority w:val="9"/>
    <w:rsid w:val="007A4793"/>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7A4793"/>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7A4793"/>
    <w:pPr>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A4793"/>
    <w:rPr>
      <w:b/>
      <w:bCs/>
    </w:rPr>
  </w:style>
  <w:style w:type="character" w:styleId="Lienhypertexte">
    <w:name w:val="Hyperlink"/>
    <w:basedOn w:val="Policepardfaut"/>
    <w:uiPriority w:val="99"/>
    <w:semiHidden/>
    <w:unhideWhenUsed/>
    <w:rsid w:val="007A47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74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anque.com/tarif-bancaire/comparatif/frais-dossier-credit-immobilier.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banque.com/credit/capacite-financement-immobilier.php" TargetMode="External"/><Relationship Id="rId4" Type="http://schemas.openxmlformats.org/officeDocument/2006/relationships/settings" Target="settings.xml"/><Relationship Id="rId9" Type="http://schemas.openxmlformats.org/officeDocument/2006/relationships/hyperlink" Target="https://www.cbanque.com/credit/scoring-etude-dossier.php"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81CB5-1369-4112-B19E-5473F377F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2259</Words>
  <Characters>12429</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Your Company Name</Company>
  <LinksUpToDate>false</LinksUpToDate>
  <CharactersWithSpaces>14659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christophe Guil</cp:lastModifiedBy>
  <cp:revision>10</cp:revision>
  <cp:lastPrinted>2020-02-13T17:33:00Z</cp:lastPrinted>
  <dcterms:created xsi:type="dcterms:W3CDTF">2019-02-19T13:28:00Z</dcterms:created>
  <dcterms:modified xsi:type="dcterms:W3CDTF">2020-02-13T17:49:00Z</dcterms:modified>
</cp:coreProperties>
</file>